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5C6C83E" w14:textId="232A8BA8" w:rsidR="00410E77" w:rsidRDefault="00410E77" w:rsidP="00410E77">
      <w:pPr>
        <w:pStyle w:val="Titel"/>
        <w:jc w:val="center"/>
      </w:pPr>
      <w:r>
        <w:t>Måling af Jordens aksehældning</w:t>
      </w:r>
    </w:p>
    <w:p w14:paraId="63A7A9DB" w14:textId="4A04A1E4" w:rsidR="00410E77" w:rsidRDefault="00410E77" w:rsidP="00410E77">
      <w:r>
        <w:t>Jordens rotationsakse hælder med omtrent 23,5</w:t>
      </w:r>
      <w:r>
        <w:rPr>
          <w:rFonts w:cs="Helvetica"/>
        </w:rPr>
        <w:t>°</w:t>
      </w:r>
      <w:r>
        <w:t xml:space="preserve"> i forhold til vinkelret med </w:t>
      </w:r>
      <w:r>
        <w:rPr>
          <w:b/>
          <w:bCs/>
        </w:rPr>
        <w:t>ekliptika</w:t>
      </w:r>
      <w:r w:rsidR="00CA70B9">
        <w:t xml:space="preserve">, som er det </w:t>
      </w:r>
      <w:r w:rsidR="00B16F17">
        <w:t>omløbs</w:t>
      </w:r>
      <w:r w:rsidR="00CA70B9">
        <w:t>plan</w:t>
      </w:r>
      <w:r w:rsidR="007975A6">
        <w:t>, hvor Jorden bevæger sig rundt om Solen</w:t>
      </w:r>
      <w:r>
        <w:t>.</w:t>
      </w:r>
      <w:r w:rsidR="00A2359F">
        <w:t xml:space="preserve"> </w:t>
      </w:r>
      <w:r>
        <w:t>Se figuren forneden.</w:t>
      </w:r>
    </w:p>
    <w:p w14:paraId="6CC6AAE0" w14:textId="0FCD14A9" w:rsidR="00410E77" w:rsidRDefault="00410E77" w:rsidP="00410E77">
      <w:r>
        <w:rPr>
          <w:noProof/>
        </w:rPr>
        <w:drawing>
          <wp:inline distT="0" distB="0" distL="0" distR="0" wp14:anchorId="58A0F43B" wp14:editId="6A82DF64">
            <wp:extent cx="6120130" cy="4751070"/>
            <wp:effectExtent l="0" t="0" r="0" b="0"/>
            <wp:docPr id="793668619" name="Billede 2" descr="Et billede, der indeholder kort, Jorden, planet, diagram&#10;&#10;Automatisk genereret beskrivels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3668619" name="Billede 2" descr="Et billede, der indeholder kort, Jorden, planet, diagram&#10;&#10;Automatisk genereret beskrivelse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4751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203929" w14:textId="4BAE76D5" w:rsidR="00410E77" w:rsidRDefault="00410E77" w:rsidP="00410E77">
      <w:pPr>
        <w:jc w:val="both"/>
      </w:pPr>
      <w:r>
        <w:t>Denne aksehældning er årsagen til de skiftende årstider på Jorden. Dels fordi dagslængden varierer i løbet af året, og dels fordi Solens stråler giver en mere intens opvarmning af jordoverfladen, når sollyset rammer området på Jorden mere direkte, fordi Solen står højere på himlen.</w:t>
      </w:r>
    </w:p>
    <w:p w14:paraId="559B1CAF" w14:textId="5275D6C5" w:rsidR="00410E77" w:rsidRDefault="00410E77" w:rsidP="00410E77">
      <w:pPr>
        <w:jc w:val="both"/>
      </w:pPr>
      <w:r>
        <w:t>Når den nordlige akse vipper ind mod Solen, står Solen nord for himlens ækvator. Her er mere end halvdelen af den nordlige halvkugle i dagslys, og dagen er derfor længere end 12 timer. Se figurerne forneden.</w:t>
      </w:r>
    </w:p>
    <w:p w14:paraId="1E67459C" w14:textId="470DB69E" w:rsidR="00410E77" w:rsidRDefault="00410E77" w:rsidP="00410E77">
      <w:pPr>
        <w:jc w:val="both"/>
      </w:pPr>
      <w:r>
        <w:rPr>
          <w:noProof/>
        </w:rPr>
        <w:lastRenderedPageBreak/>
        <w:drawing>
          <wp:inline distT="0" distB="0" distL="0" distR="0" wp14:anchorId="2DD1F21C" wp14:editId="45BB0138">
            <wp:extent cx="6120130" cy="4014470"/>
            <wp:effectExtent l="0" t="0" r="0" b="5080"/>
            <wp:docPr id="1065960186" name="Billede 3" descr="Et billede, der indeholder tekst, skærmbillede, kort, cirkel&#10;&#10;Automatisk genereret beskrivels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5960186" name="Billede 3" descr="Et billede, der indeholder tekst, skærmbillede, kort, cirkel&#10;&#10;Automatisk genereret beskrivelse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4014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115A6B" w14:textId="4DB2C191" w:rsidR="00410E77" w:rsidRDefault="00410E77" w:rsidP="00410E77">
      <w:pPr>
        <w:jc w:val="both"/>
      </w:pPr>
      <w:r>
        <w:rPr>
          <w:noProof/>
        </w:rPr>
        <w:drawing>
          <wp:inline distT="0" distB="0" distL="0" distR="0" wp14:anchorId="4A02E1D9" wp14:editId="07CD4495">
            <wp:extent cx="6120130" cy="4364355"/>
            <wp:effectExtent l="0" t="0" r="0" b="0"/>
            <wp:docPr id="85621510" name="Billede 4" descr="Et billede, der indeholder tekst, bjerg, skærmbillede, sky&#10;&#10;Automatisk genereret beskrivels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621510" name="Billede 4" descr="Et billede, der indeholder tekst, bjerg, skærmbillede, sky&#10;&#10;Automatisk genereret beskrivelse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4364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5E6615" w14:textId="39AB7774" w:rsidR="00410E77" w:rsidRPr="00410E77" w:rsidRDefault="00410E77" w:rsidP="00410E77">
      <w:pPr>
        <w:jc w:val="both"/>
        <w:rPr>
          <w:noProof/>
        </w:rPr>
      </w:pPr>
      <w:r>
        <w:rPr>
          <w:noProof/>
        </w:rPr>
        <w:lastRenderedPageBreak/>
        <w:t>Som Jorden bevæger sig rundt om Solen, klatrer Solen skiftevis over (nord for) og under (syd for) himlens ækvator. Se figuren forneden.</w:t>
      </w:r>
    </w:p>
    <w:p w14:paraId="2C8DDFE7" w14:textId="3FB4DBBB" w:rsidR="00410E77" w:rsidRDefault="00410E77" w:rsidP="00410E77">
      <w:pPr>
        <w:jc w:val="both"/>
      </w:pPr>
      <w:r>
        <w:rPr>
          <w:noProof/>
        </w:rPr>
        <w:drawing>
          <wp:inline distT="0" distB="0" distL="0" distR="0" wp14:anchorId="1449AD50" wp14:editId="4D3BCB80">
            <wp:extent cx="4449972" cy="7512050"/>
            <wp:effectExtent l="0" t="0" r="8255" b="0"/>
            <wp:docPr id="7785647" name="Billede 5" descr="Et billede, der indeholder tekst, kort, skærmbillede, diagram&#10;&#10;Automatisk genereret beskrivels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85647" name="Billede 5" descr="Et billede, der indeholder tekst, kort, skærmbillede, diagram&#10;&#10;Automatisk genereret beskrivelse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8718" cy="75268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9E6BD1" w14:textId="3574BE6C" w:rsidR="00410E77" w:rsidRDefault="00410E77" w:rsidP="00410E77">
      <w:pPr>
        <w:jc w:val="both"/>
      </w:pPr>
      <w:r>
        <w:t>Da solhøjden varierer med op til 23,5</w:t>
      </w:r>
      <w:r>
        <w:rPr>
          <w:rFonts w:cs="Helvetica"/>
        </w:rPr>
        <w:t>°</w:t>
      </w:r>
      <w:r>
        <w:t xml:space="preserve"> hhv. nord og syd for himlens ækvator, er den samlede variation i solhøjden 47</w:t>
      </w:r>
      <w:r>
        <w:rPr>
          <w:rFonts w:cs="Helvetica"/>
        </w:rPr>
        <w:t>°</w:t>
      </w:r>
      <w:r>
        <w:t xml:space="preserve"> fra solhverv til solhverv. Dette skal vi måle med vores dåsebillede.</w:t>
      </w:r>
    </w:p>
    <w:p w14:paraId="57D3F2DB" w14:textId="107782E5" w:rsidR="00410E77" w:rsidRPr="00410E77" w:rsidRDefault="00410E77" w:rsidP="00410E77">
      <w:pPr>
        <w:jc w:val="both"/>
        <w:rPr>
          <w:rFonts w:eastAsiaTheme="minorEastAsia"/>
        </w:rPr>
      </w:pPr>
      <w:r>
        <w:lastRenderedPageBreak/>
        <w:t>Betragt skitsen forneden.</w:t>
      </w:r>
    </w:p>
    <w:p w14:paraId="035D430F" w14:textId="6B496180" w:rsidR="00410E77" w:rsidRDefault="00410E77" w:rsidP="00410E77">
      <w:pPr>
        <w:jc w:val="center"/>
      </w:pPr>
      <w:r>
        <w:rPr>
          <w:noProof/>
          <w14:ligatures w14:val="standardContextual"/>
        </w:rPr>
        <w:drawing>
          <wp:inline distT="0" distB="0" distL="0" distR="0" wp14:anchorId="792E69FA" wp14:editId="0F1D9CDB">
            <wp:extent cx="6120130" cy="3854450"/>
            <wp:effectExtent l="0" t="0" r="0" b="0"/>
            <wp:docPr id="929495733" name="Billede 13" descr="Et billede, der indeholder sort, mørke&#10;&#10;Automatisk genereret beskrivels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9495733" name="Billede 13" descr="Et billede, der indeholder sort, mørke&#10;&#10;Automatisk genereret beskrivelse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3854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304CD1" w14:textId="77777777" w:rsidR="00410E77" w:rsidRDefault="00410E77" w:rsidP="00410E77">
      <w:pPr>
        <w:jc w:val="both"/>
        <w:rPr>
          <w:rFonts w:eastAsiaTheme="minorEastAsia"/>
        </w:rPr>
      </w:pPr>
      <w:r>
        <w:rPr>
          <w:rFonts w:eastAsiaTheme="minorEastAsia"/>
        </w:rPr>
        <w:t xml:space="preserve">Vi er interesserede i at bestemme vinklen </w:t>
      </w:r>
      <m:oMath>
        <m:sSub>
          <m:sSubPr>
            <m:ctrlPr>
              <w:rPr>
                <w:rFonts w:ascii="Cambria Math" w:eastAsiaTheme="minorEastAsia" w:hAnsi="Cambria Math"/>
                <w:i/>
              </w:rPr>
            </m:ctrlPr>
          </m:sSubPr>
          <m:e>
            <m:r>
              <w:rPr>
                <w:rFonts w:ascii="Cambria Math" w:eastAsiaTheme="minorEastAsia" w:hAnsi="Cambria Math"/>
              </w:rPr>
              <m:t>θ</m:t>
            </m:r>
          </m:e>
          <m:sub>
            <m:r>
              <w:rPr>
                <w:rFonts w:ascii="Cambria Math" w:eastAsiaTheme="minorEastAsia" w:hAnsi="Cambria Math"/>
              </w:rPr>
              <m:t>3</m:t>
            </m:r>
          </m:sub>
        </m:sSub>
      </m:oMath>
      <w:r>
        <w:rPr>
          <w:rFonts w:eastAsiaTheme="minorEastAsia"/>
        </w:rPr>
        <w:t>, som er vinklen mellem solhvervene. Den er givet ved:</w:t>
      </w:r>
    </w:p>
    <w:p w14:paraId="31D053EC" w14:textId="42B167E7" w:rsidR="00410E77" w:rsidRDefault="00000000" w:rsidP="00410E77">
      <w:pPr>
        <w:jc w:val="both"/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θ</m:t>
              </m:r>
            </m:e>
            <m:sub>
              <m:r>
                <w:rPr>
                  <w:rFonts w:ascii="Cambria Math" w:eastAsiaTheme="minorEastAsia" w:hAnsi="Cambria Math"/>
                </w:rPr>
                <m:t>3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θ</m:t>
              </m:r>
            </m:e>
            <m:sub>
              <m:r>
                <w:rPr>
                  <w:rFonts w:ascii="Cambria Math" w:eastAsiaTheme="minorEastAsia" w:hAnsi="Cambria Math"/>
                </w:rPr>
                <m:t>2</m:t>
              </m:r>
            </m:sub>
          </m:sSub>
          <m:r>
            <w:rPr>
              <w:rFonts w:ascii="Cambria Math" w:eastAsiaTheme="minorEastAsia" w:hAnsi="Cambria Math"/>
            </w:rPr>
            <m:t>-</m:t>
          </m:r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θ</m:t>
              </m:r>
            </m:e>
            <m:sub>
              <m:r>
                <w:rPr>
                  <w:rFonts w:ascii="Cambria Math" w:eastAsiaTheme="minorEastAsia" w:hAnsi="Cambria Math"/>
                </w:rPr>
                <m:t>1</m:t>
              </m:r>
            </m:sub>
          </m:sSub>
        </m:oMath>
      </m:oMathPara>
    </w:p>
    <w:p w14:paraId="4AF61CF6" w14:textId="42907F5F" w:rsidR="00410E77" w:rsidRDefault="00410E77" w:rsidP="00410E77">
      <w:pPr>
        <w:jc w:val="both"/>
        <w:rPr>
          <w:rFonts w:eastAsiaTheme="minorEastAsia"/>
        </w:rPr>
      </w:pPr>
      <w:r>
        <w:rPr>
          <w:rFonts w:eastAsiaTheme="minorEastAsia"/>
        </w:rPr>
        <w:t xml:space="preserve">Vinklen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θ</m:t>
            </m:r>
          </m:e>
          <m:sub>
            <m:r>
              <w:rPr>
                <w:rFonts w:ascii="Cambria Math" w:hAnsi="Cambria Math"/>
              </w:rPr>
              <m:t>1</m:t>
            </m:r>
          </m:sub>
        </m:sSub>
      </m:oMath>
      <w:r>
        <w:rPr>
          <w:rFonts w:eastAsiaTheme="minorEastAsia"/>
        </w:rPr>
        <w:t xml:space="preserve"> i den retvinklede trekant </w:t>
      </w:r>
      <m:oMath>
        <m:r>
          <w:rPr>
            <w:rFonts w:ascii="Cambria Math" w:eastAsiaTheme="minorEastAsia" w:hAnsi="Cambria Math"/>
          </w:rPr>
          <m:t>△ABD</m:t>
        </m:r>
      </m:oMath>
      <w:r>
        <w:rPr>
          <w:rFonts w:eastAsiaTheme="minorEastAsia"/>
        </w:rPr>
        <w:t xml:space="preserve"> svarer til vinklen mellem dåsens horisont og vintersolhvervet. Ligeledes svarer vinklen </w:t>
      </w:r>
      <m:oMath>
        <m:sSub>
          <m:sSubPr>
            <m:ctrlPr>
              <w:rPr>
                <w:rFonts w:ascii="Cambria Math" w:eastAsiaTheme="minorEastAsia" w:hAnsi="Cambria Math"/>
                <w:i/>
              </w:rPr>
            </m:ctrlPr>
          </m:sSubPr>
          <m:e>
            <m:r>
              <w:rPr>
                <w:rFonts w:ascii="Cambria Math" w:eastAsiaTheme="minorEastAsia" w:hAnsi="Cambria Math"/>
              </w:rPr>
              <m:t>θ</m:t>
            </m:r>
          </m:e>
          <m:sub>
            <m:r>
              <w:rPr>
                <w:rFonts w:ascii="Cambria Math" w:eastAsiaTheme="minorEastAsia" w:hAnsi="Cambria Math"/>
              </w:rPr>
              <m:t>2</m:t>
            </m:r>
          </m:sub>
        </m:sSub>
      </m:oMath>
      <w:r>
        <w:rPr>
          <w:rFonts w:eastAsiaTheme="minorEastAsia"/>
        </w:rPr>
        <w:t xml:space="preserve"> i den retvinklede trekant </w:t>
      </w:r>
      <m:oMath>
        <m:r>
          <w:rPr>
            <w:rFonts w:ascii="Cambria Math" w:eastAsiaTheme="minorEastAsia" w:hAnsi="Cambria Math"/>
          </w:rPr>
          <m:t>△ACD</m:t>
        </m:r>
      </m:oMath>
      <w:r>
        <w:rPr>
          <w:rFonts w:eastAsiaTheme="minorEastAsia"/>
        </w:rPr>
        <w:t xml:space="preserve"> til vinklen mellem dåsens horisont og sommersolhvervet. Vinklerne er hver især givet ved udtrykkene:</w:t>
      </w:r>
    </w:p>
    <w:p w14:paraId="3D7E322D" w14:textId="266235F1" w:rsidR="00410E77" w:rsidRPr="00410E77" w:rsidRDefault="00000000" w:rsidP="00410E77">
      <w:pPr>
        <w:jc w:val="both"/>
        <w:rPr>
          <w:rFonts w:eastAsiaTheme="minorEastAsia"/>
        </w:rPr>
      </w:pPr>
      <m:oMathPara>
        <m:oMath>
          <m:func>
            <m:funcPr>
              <m:ctrlPr>
                <w:rPr>
                  <w:rFonts w:ascii="Cambria Math" w:eastAsiaTheme="minorEastAsia" w:hAnsi="Cambria Math"/>
                </w:rPr>
              </m:ctrlPr>
            </m:funcPr>
            <m:fName>
              <m:r>
                <m:rPr>
                  <m:sty m:val="p"/>
                </m:rPr>
                <w:rPr>
                  <w:rFonts w:ascii="Cambria Math" w:eastAsiaTheme="minorEastAsia" w:hAnsi="Cambria Math"/>
                </w:rPr>
                <m:t>tan</m:t>
              </m:r>
            </m:fName>
            <m:e>
              <m:d>
                <m:d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eastAsiaTheme="minorEastAsia" w:hAnsi="Cambria Math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eastAsiaTheme="minorEastAsia" w:hAnsi="Cambria Math"/>
                        </w:rPr>
                        <m:t>θ</m:t>
                      </m:r>
                    </m:e>
                    <m:sub>
                      <m:r>
                        <w:rPr>
                          <w:rFonts w:ascii="Cambria Math" w:eastAsiaTheme="minorEastAsia" w:hAnsi="Cambria Math"/>
                        </w:rPr>
                        <m:t>1</m:t>
                      </m:r>
                    </m:sub>
                  </m:sSub>
                </m:e>
              </m:d>
            </m:e>
          </m:func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sSub>
                <m:sSub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a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1</m:t>
                  </m:r>
                </m:sub>
              </m:sSub>
            </m:num>
            <m:den>
              <m:r>
                <w:rPr>
                  <w:rFonts w:ascii="Cambria Math" w:eastAsiaTheme="minorEastAsia" w:hAnsi="Cambria Math"/>
                </w:rPr>
                <m:t>d</m:t>
              </m:r>
            </m:den>
          </m:f>
          <m:r>
            <m:rPr>
              <m:sty m:val="p"/>
            </m:rPr>
            <w:rPr>
              <w:rFonts w:ascii="Cambria Math" w:eastAsiaTheme="minorEastAsia" w:hAnsi="Cambria Math"/>
            </w:rPr>
            <w:br/>
          </m:r>
        </m:oMath>
        <m:oMath>
          <m:func>
            <m:funcPr>
              <m:ctrlPr>
                <w:rPr>
                  <w:rFonts w:ascii="Cambria Math" w:eastAsiaTheme="minorEastAsia" w:hAnsi="Cambria Math"/>
                </w:rPr>
              </m:ctrlPr>
            </m:funcPr>
            <m:fName>
              <m:r>
                <m:rPr>
                  <m:sty m:val="p"/>
                </m:rPr>
                <w:rPr>
                  <w:rFonts w:ascii="Cambria Math" w:eastAsiaTheme="minorEastAsia" w:hAnsi="Cambria Math"/>
                </w:rPr>
                <m:t>tan</m:t>
              </m:r>
            </m:fName>
            <m:e>
              <m:d>
                <m:d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eastAsiaTheme="minorEastAsia" w:hAnsi="Cambria Math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eastAsiaTheme="minorEastAsia" w:hAnsi="Cambria Math"/>
                        </w:rPr>
                        <m:t>θ</m:t>
                      </m:r>
                    </m:e>
                    <m:sub>
                      <m:r>
                        <w:rPr>
                          <w:rFonts w:ascii="Cambria Math" w:eastAsiaTheme="minorEastAsia" w:hAnsi="Cambria Math"/>
                        </w:rPr>
                        <m:t>2</m:t>
                      </m:r>
                    </m:sub>
                  </m:sSub>
                </m:e>
              </m:d>
            </m:e>
          </m:func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sSub>
                <m:sSub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a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2</m:t>
                  </m:r>
                </m:sub>
              </m:sSub>
            </m:num>
            <m:den>
              <m:r>
                <w:rPr>
                  <w:rFonts w:ascii="Cambria Math" w:eastAsiaTheme="minorEastAsia" w:hAnsi="Cambria Math"/>
                </w:rPr>
                <m:t>d</m:t>
              </m:r>
            </m:den>
          </m:f>
          <m:r>
            <m:rPr>
              <m:sty m:val="p"/>
            </m:rPr>
            <w:rPr>
              <w:rFonts w:ascii="Cambria Math" w:eastAsiaTheme="minorEastAsia" w:hAnsi="Cambria Math"/>
            </w:rPr>
            <w:br/>
          </m:r>
        </m:oMath>
        <m:oMath>
          <m:r>
            <w:rPr>
              <w:rFonts w:ascii="Cambria Math" w:eastAsiaTheme="minorEastAsia" w:hAnsi="Cambria Math"/>
            </w:rPr>
            <m:t>⇕</m:t>
          </m:r>
          <m:r>
            <m:rPr>
              <m:sty m:val="p"/>
            </m:rPr>
            <w:rPr>
              <w:rFonts w:ascii="Cambria Math" w:eastAsiaTheme="minorEastAsia" w:hAnsi="Cambria Math"/>
            </w:rPr>
            <w:br/>
          </m:r>
        </m:oMath>
        <m:oMath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θ</m:t>
              </m:r>
            </m:e>
            <m:sub>
              <m:r>
                <w:rPr>
                  <w:rFonts w:ascii="Cambria Math" w:eastAsiaTheme="minorEastAsia" w:hAnsi="Cambria Math"/>
                </w:rPr>
                <m:t>1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func>
            <m:funcPr>
              <m:ctrlPr>
                <w:rPr>
                  <w:rFonts w:ascii="Cambria Math" w:eastAsiaTheme="minorEastAsia" w:hAnsi="Cambria Math"/>
                </w:rPr>
              </m:ctrlPr>
            </m:funcPr>
            <m:fName>
              <m:sSup>
                <m:sSupPr>
                  <m:ctrlPr>
                    <w:rPr>
                      <w:rFonts w:ascii="Cambria Math" w:eastAsiaTheme="minorEastAsia" w:hAnsi="Cambria Math"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eastAsiaTheme="minorEastAsia" w:hAnsi="Cambria Math"/>
                    </w:rPr>
                    <m:t>tan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eastAsiaTheme="minorEastAsia" w:hAnsi="Cambria Math"/>
                    </w:rPr>
                    <m:t>-1</m:t>
                  </m:r>
                </m:sup>
              </m:sSup>
              <m:ctrlPr>
                <w:rPr>
                  <w:rFonts w:ascii="Cambria Math" w:eastAsiaTheme="minorEastAsia" w:hAnsi="Cambria Math"/>
                  <w:i/>
                </w:rPr>
              </m:ctrlPr>
            </m:fName>
            <m:e>
              <m:d>
                <m:d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eastAsiaTheme="minorEastAsia" w:hAnsi="Cambria Math"/>
                          <w:i/>
                        </w:rPr>
                      </m:ctrlPr>
                    </m:fPr>
                    <m:num>
                      <m:sSub>
                        <m:sSubPr>
                          <m:ctrlPr>
                            <w:rPr>
                              <w:rFonts w:ascii="Cambria Math" w:eastAsiaTheme="minorEastAsia" w:hAnsi="Cambria Math"/>
                              <w:i/>
                            </w:rPr>
                          </m:ctrlPr>
                        </m:sSubPr>
                        <m:e>
                          <m:r>
                            <w:rPr>
                              <w:rFonts w:ascii="Cambria Math" w:eastAsiaTheme="minorEastAsia" w:hAnsi="Cambria Math"/>
                            </w:rPr>
                            <m:t>a</m:t>
                          </m:r>
                        </m:e>
                        <m:sub>
                          <m:r>
                            <w:rPr>
                              <w:rFonts w:ascii="Cambria Math" w:eastAsiaTheme="minorEastAsia" w:hAnsi="Cambria Math"/>
                            </w:rPr>
                            <m:t>1</m:t>
                          </m:r>
                        </m:sub>
                      </m:sSub>
                    </m:num>
                    <m:den>
                      <m:r>
                        <w:rPr>
                          <w:rFonts w:ascii="Cambria Math" w:eastAsiaTheme="minorEastAsia" w:hAnsi="Cambria Math"/>
                        </w:rPr>
                        <m:t>d</m:t>
                      </m:r>
                    </m:den>
                  </m:f>
                </m:e>
              </m:d>
              <m:ctrlPr>
                <w:rPr>
                  <w:rFonts w:ascii="Cambria Math" w:eastAsiaTheme="minorEastAsia" w:hAnsi="Cambria Math"/>
                  <w:i/>
                </w:rPr>
              </m:ctrlPr>
            </m:e>
          </m:func>
          <m:r>
            <m:rPr>
              <m:sty m:val="p"/>
            </m:rPr>
            <w:rPr>
              <w:rFonts w:ascii="Cambria Math" w:eastAsiaTheme="minorEastAsia" w:hAnsi="Cambria Math"/>
            </w:rPr>
            <w:br/>
          </m:r>
        </m:oMath>
        <m:oMath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θ</m:t>
              </m:r>
            </m:e>
            <m:sub>
              <m:r>
                <w:rPr>
                  <w:rFonts w:ascii="Cambria Math" w:eastAsiaTheme="minorEastAsia" w:hAnsi="Cambria Math"/>
                </w:rPr>
                <m:t>2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func>
            <m:funcPr>
              <m:ctrlPr>
                <w:rPr>
                  <w:rFonts w:ascii="Cambria Math" w:eastAsiaTheme="minorEastAsia" w:hAnsi="Cambria Math"/>
                </w:rPr>
              </m:ctrlPr>
            </m:funcPr>
            <m:fName>
              <m:sSup>
                <m:sSupPr>
                  <m:ctrlPr>
                    <w:rPr>
                      <w:rFonts w:ascii="Cambria Math" w:eastAsiaTheme="minorEastAsia" w:hAnsi="Cambria Math"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eastAsiaTheme="minorEastAsia" w:hAnsi="Cambria Math"/>
                    </w:rPr>
                    <m:t>tan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eastAsiaTheme="minorEastAsia" w:hAnsi="Cambria Math"/>
                    </w:rPr>
                    <m:t>-1</m:t>
                  </m:r>
                </m:sup>
              </m:sSup>
              <m:ctrlPr>
                <w:rPr>
                  <w:rFonts w:ascii="Cambria Math" w:eastAsiaTheme="minorEastAsia" w:hAnsi="Cambria Math"/>
                  <w:i/>
                </w:rPr>
              </m:ctrlPr>
            </m:fName>
            <m:e>
              <m:d>
                <m:d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eastAsiaTheme="minorEastAsia" w:hAnsi="Cambria Math"/>
                          <w:i/>
                        </w:rPr>
                      </m:ctrlPr>
                    </m:fPr>
                    <m:num>
                      <m:sSub>
                        <m:sSubPr>
                          <m:ctrlPr>
                            <w:rPr>
                              <w:rFonts w:ascii="Cambria Math" w:eastAsiaTheme="minorEastAsia" w:hAnsi="Cambria Math"/>
                              <w:i/>
                            </w:rPr>
                          </m:ctrlPr>
                        </m:sSubPr>
                        <m:e>
                          <m:r>
                            <w:rPr>
                              <w:rFonts w:ascii="Cambria Math" w:eastAsiaTheme="minorEastAsia" w:hAnsi="Cambria Math"/>
                            </w:rPr>
                            <m:t>a</m:t>
                          </m:r>
                        </m:e>
                        <m:sub>
                          <m:r>
                            <w:rPr>
                              <w:rFonts w:ascii="Cambria Math" w:eastAsiaTheme="minorEastAsia" w:hAnsi="Cambria Math"/>
                            </w:rPr>
                            <m:t>2</m:t>
                          </m:r>
                        </m:sub>
                      </m:sSub>
                    </m:num>
                    <m:den>
                      <m:r>
                        <w:rPr>
                          <w:rFonts w:ascii="Cambria Math" w:eastAsiaTheme="minorEastAsia" w:hAnsi="Cambria Math"/>
                        </w:rPr>
                        <m:t>d</m:t>
                      </m:r>
                    </m:den>
                  </m:f>
                </m:e>
              </m:d>
              <m:ctrlPr>
                <w:rPr>
                  <w:rFonts w:ascii="Cambria Math" w:eastAsiaTheme="minorEastAsia" w:hAnsi="Cambria Math"/>
                  <w:i/>
                </w:rPr>
              </m:ctrlPr>
            </m:e>
          </m:func>
        </m:oMath>
      </m:oMathPara>
    </w:p>
    <w:p w14:paraId="0E6BA24F" w14:textId="6DFB7259" w:rsidR="00410E77" w:rsidRDefault="00410E77" w:rsidP="00410E77">
      <w:pPr>
        <w:jc w:val="both"/>
        <w:rPr>
          <w:rFonts w:eastAsiaTheme="minorEastAsia"/>
        </w:rPr>
      </w:pPr>
      <w:r>
        <w:rPr>
          <w:rFonts w:eastAsiaTheme="minorEastAsia"/>
        </w:rPr>
        <w:t xml:space="preserve">Her betegner </w:t>
      </w:r>
      <m:oMath>
        <m:r>
          <w:rPr>
            <w:rFonts w:ascii="Cambria Math" w:eastAsiaTheme="minorEastAsia" w:hAnsi="Cambria Math"/>
          </w:rPr>
          <m:t>d</m:t>
        </m:r>
      </m:oMath>
      <w:r>
        <w:rPr>
          <w:rFonts w:eastAsiaTheme="minorEastAsia"/>
        </w:rPr>
        <w:t xml:space="preserve"> dåsens diameter, der enten kan måles direkte eller findes i tabellen i dette link </w:t>
      </w:r>
      <w:hyperlink r:id="rId10" w:history="1">
        <w:r w:rsidRPr="00F116B5">
          <w:rPr>
            <w:rStyle w:val="Hyperlink"/>
            <w:rFonts w:eastAsiaTheme="minorEastAsia"/>
          </w:rPr>
          <w:t>https://w0.dk/~chlor/carlsberg.html</w:t>
        </w:r>
      </w:hyperlink>
      <w:r>
        <w:rPr>
          <w:rFonts w:eastAsiaTheme="minorEastAsia"/>
        </w:rPr>
        <w:t xml:space="preserve">. </w:t>
      </w:r>
      <m:oMath>
        <m:sSub>
          <m:sSubPr>
            <m:ctrlPr>
              <w:rPr>
                <w:rFonts w:ascii="Cambria Math" w:eastAsiaTheme="minorEastAsia" w:hAnsi="Cambria Math"/>
                <w:i/>
              </w:rPr>
            </m:ctrlPr>
          </m:sSubPr>
          <m:e>
            <m:r>
              <w:rPr>
                <w:rFonts w:ascii="Cambria Math" w:eastAsiaTheme="minorEastAsia" w:hAnsi="Cambria Math"/>
              </w:rPr>
              <m:t>a</m:t>
            </m:r>
          </m:e>
          <m:sub>
            <m:r>
              <w:rPr>
                <w:rFonts w:ascii="Cambria Math" w:eastAsiaTheme="minorEastAsia" w:hAnsi="Cambria Math"/>
              </w:rPr>
              <m:t>1</m:t>
            </m:r>
          </m:sub>
        </m:sSub>
      </m:oMath>
      <w:r>
        <w:rPr>
          <w:rFonts w:eastAsiaTheme="minorEastAsia"/>
        </w:rPr>
        <w:t xml:space="preserve"> og </w:t>
      </w:r>
      <m:oMath>
        <m:sSub>
          <m:sSubPr>
            <m:ctrlPr>
              <w:rPr>
                <w:rFonts w:ascii="Cambria Math" w:eastAsiaTheme="minorEastAsia" w:hAnsi="Cambria Math"/>
                <w:i/>
              </w:rPr>
            </m:ctrlPr>
          </m:sSubPr>
          <m:e>
            <m:r>
              <w:rPr>
                <w:rFonts w:ascii="Cambria Math" w:eastAsiaTheme="minorEastAsia" w:hAnsi="Cambria Math"/>
              </w:rPr>
              <m:t>a</m:t>
            </m:r>
          </m:e>
          <m:sub>
            <m:r>
              <w:rPr>
                <w:rFonts w:ascii="Cambria Math" w:eastAsiaTheme="minorEastAsia" w:hAnsi="Cambria Math"/>
              </w:rPr>
              <m:t>2</m:t>
            </m:r>
          </m:sub>
        </m:sSub>
      </m:oMath>
      <w:r>
        <w:rPr>
          <w:rFonts w:eastAsiaTheme="minorEastAsia"/>
        </w:rPr>
        <w:t xml:space="preserve"> betegner den fysiske afstand fra solhververne til der hvor horisonten er afbildet på det fotografiske stykke papir (se figuren forneden). Opgaven består nu i at måle </w:t>
      </w:r>
      <m:oMath>
        <m:sSub>
          <m:sSubPr>
            <m:ctrlPr>
              <w:rPr>
                <w:rFonts w:ascii="Cambria Math" w:eastAsiaTheme="minorEastAsia" w:hAnsi="Cambria Math"/>
                <w:i/>
              </w:rPr>
            </m:ctrlPr>
          </m:sSubPr>
          <m:e>
            <m:r>
              <w:rPr>
                <w:rFonts w:ascii="Cambria Math" w:eastAsiaTheme="minorEastAsia" w:hAnsi="Cambria Math"/>
              </w:rPr>
              <m:t>a</m:t>
            </m:r>
          </m:e>
          <m:sub>
            <m:r>
              <w:rPr>
                <w:rFonts w:ascii="Cambria Math" w:eastAsiaTheme="minorEastAsia" w:hAnsi="Cambria Math"/>
              </w:rPr>
              <m:t>1</m:t>
            </m:r>
          </m:sub>
        </m:sSub>
      </m:oMath>
      <w:r>
        <w:rPr>
          <w:rFonts w:eastAsiaTheme="minorEastAsia"/>
        </w:rPr>
        <w:t xml:space="preserve"> og </w:t>
      </w:r>
      <m:oMath>
        <m:sSub>
          <m:sSubPr>
            <m:ctrlPr>
              <w:rPr>
                <w:rFonts w:ascii="Cambria Math" w:eastAsiaTheme="minorEastAsia" w:hAnsi="Cambria Math"/>
                <w:i/>
              </w:rPr>
            </m:ctrlPr>
          </m:sSubPr>
          <m:e>
            <m:r>
              <w:rPr>
                <w:rFonts w:ascii="Cambria Math" w:eastAsiaTheme="minorEastAsia" w:hAnsi="Cambria Math"/>
              </w:rPr>
              <m:t>a</m:t>
            </m:r>
          </m:e>
          <m:sub>
            <m:r>
              <w:rPr>
                <w:rFonts w:ascii="Cambria Math" w:eastAsiaTheme="minorEastAsia" w:hAnsi="Cambria Math"/>
              </w:rPr>
              <m:t>2</m:t>
            </m:r>
          </m:sub>
        </m:sSub>
      </m:oMath>
      <w:r>
        <w:rPr>
          <w:rFonts w:eastAsiaTheme="minorEastAsia"/>
        </w:rPr>
        <w:t xml:space="preserve"> på papiret.</w:t>
      </w:r>
    </w:p>
    <w:p w14:paraId="61CD763D" w14:textId="71EBD52F" w:rsidR="00410E77" w:rsidRDefault="00410E77" w:rsidP="00410E77">
      <w:pPr>
        <w:jc w:val="both"/>
        <w:rPr>
          <w:rFonts w:eastAsiaTheme="minorEastAsia"/>
        </w:rPr>
      </w:pPr>
      <w:r>
        <w:rPr>
          <w:rFonts w:eastAsiaTheme="minorEastAsia"/>
          <w:noProof/>
          <w14:ligatures w14:val="standardContextual"/>
        </w:rPr>
        <w:lastRenderedPageBreak/>
        <w:drawing>
          <wp:inline distT="0" distB="0" distL="0" distR="0" wp14:anchorId="7F5E6262" wp14:editId="01FED185">
            <wp:extent cx="6120130" cy="4315460"/>
            <wp:effectExtent l="0" t="0" r="0" b="8890"/>
            <wp:docPr id="390943779" name="Billede 14" descr="Et billede, der indeholder skærmbillede, kunst&#10;&#10;Automatisk genereret beskrivels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0943779" name="Billede 14" descr="Et billede, der indeholder skærmbillede, kunst&#10;&#10;Automatisk genereret beskrivelse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4315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EE3B9B" w14:textId="0FB0C640" w:rsidR="00410E77" w:rsidRDefault="00410E77" w:rsidP="00410E77">
      <w:pPr>
        <w:pStyle w:val="Overskrift1"/>
        <w:rPr>
          <w:rFonts w:eastAsiaTheme="minorEastAsia"/>
        </w:rPr>
      </w:pPr>
      <w:r>
        <w:rPr>
          <w:rFonts w:eastAsiaTheme="minorEastAsia"/>
        </w:rPr>
        <w:t>Fremgangsmåde</w:t>
      </w:r>
    </w:p>
    <w:p w14:paraId="77075B35" w14:textId="7DD25E69" w:rsidR="00410E77" w:rsidRDefault="00410E77" w:rsidP="00410E77">
      <w:pPr>
        <w:pStyle w:val="Listeafsnit"/>
        <w:numPr>
          <w:ilvl w:val="0"/>
          <w:numId w:val="2"/>
        </w:numPr>
      </w:pPr>
      <w:r>
        <w:t>Åbn billedet i GIMP.</w:t>
      </w:r>
    </w:p>
    <w:p w14:paraId="0F92DC8A" w14:textId="3EC99610" w:rsidR="00410E77" w:rsidRPr="00410E77" w:rsidRDefault="00410E77" w:rsidP="00410E77">
      <w:pPr>
        <w:pStyle w:val="Listeafsnit"/>
        <w:numPr>
          <w:ilvl w:val="0"/>
          <w:numId w:val="2"/>
        </w:numPr>
        <w:jc w:val="both"/>
      </w:pPr>
      <w:r>
        <w:t xml:space="preserve">Find først billedets størrelse i pixels i værktøjsmenuen ”Billede </w:t>
      </w:r>
      <m:oMath>
        <m:r>
          <w:rPr>
            <w:rFonts w:ascii="Cambria Math" w:hAnsi="Cambria Math"/>
          </w:rPr>
          <m:t>→</m:t>
        </m:r>
      </m:oMath>
      <w:r>
        <w:rPr>
          <w:rFonts w:eastAsiaTheme="minorEastAsia"/>
        </w:rPr>
        <w:t xml:space="preserve"> Billedegenskaber”. Noter billedets ”højde”, svarende til det mindste tal (målt i pixels).</w:t>
      </w:r>
    </w:p>
    <w:p w14:paraId="7EC1B382" w14:textId="22C40CA4" w:rsidR="00410E77" w:rsidRPr="00410E77" w:rsidRDefault="00410E77" w:rsidP="00410E77">
      <w:pPr>
        <w:pStyle w:val="Listeafsnit"/>
        <w:numPr>
          <w:ilvl w:val="0"/>
          <w:numId w:val="2"/>
        </w:numPr>
        <w:jc w:val="both"/>
      </w:pPr>
      <w:r>
        <w:t xml:space="preserve">Find opmålingsværktøjet i værktøjsmenuen ”Værktøjer </w:t>
      </w:r>
      <m:oMath>
        <m:r>
          <w:rPr>
            <w:rFonts w:ascii="Cambria Math" w:hAnsi="Cambria Math"/>
          </w:rPr>
          <m:t>→</m:t>
        </m:r>
      </m:oMath>
      <w:r>
        <w:rPr>
          <w:rFonts w:eastAsiaTheme="minorEastAsia"/>
        </w:rPr>
        <w:t xml:space="preserve"> Opmål”. Mål afstandene </w:t>
      </w:r>
      <m:oMath>
        <m:sSub>
          <m:sSubPr>
            <m:ctrlPr>
              <w:rPr>
                <w:rFonts w:ascii="Cambria Math" w:eastAsiaTheme="minorEastAsia" w:hAnsi="Cambria Math"/>
                <w:i/>
              </w:rPr>
            </m:ctrlPr>
          </m:sSubPr>
          <m:e>
            <m:r>
              <w:rPr>
                <w:rFonts w:ascii="Cambria Math" w:eastAsiaTheme="minorEastAsia" w:hAnsi="Cambria Math"/>
              </w:rPr>
              <m:t>a</m:t>
            </m:r>
          </m:e>
          <m:sub>
            <m:r>
              <w:rPr>
                <w:rFonts w:ascii="Cambria Math" w:eastAsiaTheme="minorEastAsia" w:hAnsi="Cambria Math"/>
              </w:rPr>
              <m:t>1</m:t>
            </m:r>
          </m:sub>
        </m:sSub>
      </m:oMath>
      <w:r>
        <w:rPr>
          <w:rFonts w:eastAsiaTheme="minorEastAsia"/>
        </w:rPr>
        <w:t xml:space="preserve"> og </w:t>
      </w:r>
      <m:oMath>
        <m:sSub>
          <m:sSubPr>
            <m:ctrlPr>
              <w:rPr>
                <w:rFonts w:ascii="Cambria Math" w:eastAsiaTheme="minorEastAsia" w:hAnsi="Cambria Math"/>
                <w:i/>
              </w:rPr>
            </m:ctrlPr>
          </m:sSubPr>
          <m:e>
            <m:r>
              <w:rPr>
                <w:rFonts w:ascii="Cambria Math" w:eastAsiaTheme="minorEastAsia" w:hAnsi="Cambria Math"/>
              </w:rPr>
              <m:t>a</m:t>
            </m:r>
          </m:e>
          <m:sub>
            <m:r>
              <w:rPr>
                <w:rFonts w:ascii="Cambria Math" w:eastAsiaTheme="minorEastAsia" w:hAnsi="Cambria Math"/>
              </w:rPr>
              <m:t>2</m:t>
            </m:r>
          </m:sub>
        </m:sSub>
      </m:oMath>
      <w:r>
        <w:rPr>
          <w:rFonts w:eastAsiaTheme="minorEastAsia"/>
        </w:rPr>
        <w:t xml:space="preserve"> (du skal selv vurdere, hvor horisonten ligger på dit billede. Hvis ikke du kan se toppen af sommersolhvervet, må du prøve at bedømme, hvor det ville have været).</w:t>
      </w:r>
    </w:p>
    <w:p w14:paraId="0B7E655D" w14:textId="7E814ED1" w:rsidR="00410E77" w:rsidRPr="00410E77" w:rsidRDefault="00410E77" w:rsidP="00410E77">
      <w:pPr>
        <w:pStyle w:val="Listeafsnit"/>
        <w:numPr>
          <w:ilvl w:val="0"/>
          <w:numId w:val="2"/>
        </w:numPr>
        <w:jc w:val="both"/>
      </w:pPr>
      <w:r>
        <w:rPr>
          <w:rFonts w:eastAsiaTheme="minorEastAsia"/>
        </w:rPr>
        <w:t xml:space="preserve">Afstandene </w:t>
      </w:r>
      <m:oMath>
        <m:sSub>
          <m:sSubPr>
            <m:ctrlPr>
              <w:rPr>
                <w:rFonts w:ascii="Cambria Math" w:eastAsiaTheme="minorEastAsia" w:hAnsi="Cambria Math"/>
                <w:i/>
              </w:rPr>
            </m:ctrlPr>
          </m:sSubPr>
          <m:e>
            <m:r>
              <w:rPr>
                <w:rFonts w:ascii="Cambria Math" w:eastAsiaTheme="minorEastAsia" w:hAnsi="Cambria Math"/>
              </w:rPr>
              <m:t>a</m:t>
            </m:r>
          </m:e>
          <m:sub>
            <m:r>
              <w:rPr>
                <w:rFonts w:ascii="Cambria Math" w:eastAsiaTheme="minorEastAsia" w:hAnsi="Cambria Math"/>
              </w:rPr>
              <m:t>1</m:t>
            </m:r>
          </m:sub>
        </m:sSub>
      </m:oMath>
      <w:r>
        <w:rPr>
          <w:rFonts w:eastAsiaTheme="minorEastAsia"/>
        </w:rPr>
        <w:t xml:space="preserve"> og </w:t>
      </w:r>
      <m:oMath>
        <m:sSub>
          <m:sSubPr>
            <m:ctrlPr>
              <w:rPr>
                <w:rFonts w:ascii="Cambria Math" w:eastAsiaTheme="minorEastAsia" w:hAnsi="Cambria Math"/>
                <w:i/>
              </w:rPr>
            </m:ctrlPr>
          </m:sSubPr>
          <m:e>
            <m:r>
              <w:rPr>
                <w:rFonts w:ascii="Cambria Math" w:eastAsiaTheme="minorEastAsia" w:hAnsi="Cambria Math"/>
              </w:rPr>
              <m:t>a</m:t>
            </m:r>
          </m:e>
          <m:sub>
            <m:r>
              <w:rPr>
                <w:rFonts w:ascii="Cambria Math" w:eastAsiaTheme="minorEastAsia" w:hAnsi="Cambria Math"/>
              </w:rPr>
              <m:t>2</m:t>
            </m:r>
          </m:sub>
        </m:sSub>
      </m:oMath>
      <w:r>
        <w:rPr>
          <w:rFonts w:eastAsiaTheme="minorEastAsia"/>
        </w:rPr>
        <w:t xml:space="preserve"> målt i pixels kan omregnes til cm ved at bruge papirets højde målt i cm. Papirets fysiske dimensioner er </w:t>
      </w:r>
      <m:oMath>
        <m:r>
          <w:rPr>
            <w:rFonts w:ascii="Cambria Math" w:eastAsiaTheme="minorEastAsia" w:hAnsi="Cambria Math"/>
          </w:rPr>
          <m:t xml:space="preserve">10 </m:t>
        </m:r>
        <m:r>
          <m:rPr>
            <m:sty m:val="p"/>
          </m:rPr>
          <w:rPr>
            <w:rFonts w:ascii="Cambria Math" w:eastAsiaTheme="minorEastAsia" w:hAnsi="Cambria Math"/>
          </w:rPr>
          <m:t>cm x 15 cm</m:t>
        </m:r>
      </m:oMath>
      <w:r>
        <w:rPr>
          <w:rFonts w:eastAsiaTheme="minorEastAsia"/>
          <w:iCs/>
        </w:rPr>
        <w:t>.</w:t>
      </w:r>
    </w:p>
    <w:p w14:paraId="358D2383" w14:textId="453EB8AA" w:rsidR="00410E77" w:rsidRPr="00410E77" w:rsidRDefault="00410E77" w:rsidP="00410E77">
      <w:pPr>
        <w:pStyle w:val="Listeafsnit"/>
        <w:jc w:val="both"/>
        <w:rPr>
          <w:rFonts w:eastAsiaTheme="minorEastAsia"/>
        </w:rPr>
      </w:pPr>
      <m:oMathPara>
        <m:oMath>
          <m:r>
            <m:rPr>
              <m:sty m:val="p"/>
            </m:rPr>
            <w:rPr>
              <w:rFonts w:ascii="Cambria Math" w:hAnsi="Cambria Math"/>
            </w:rPr>
            <m:t>Afstand målt i cm=</m:t>
          </m:r>
          <m:f>
            <m:fPr>
              <m:ctrlPr>
                <w:rPr>
                  <w:rFonts w:ascii="Cambria Math" w:hAnsi="Cambria Math"/>
                  <w:iCs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/>
                </w:rPr>
                <m:t>Afstand målt i pixels</m:t>
              </m:r>
            </m:num>
            <m:den>
              <m:r>
                <m:rPr>
                  <m:sty m:val="p"/>
                </m:rPr>
                <w:rPr>
                  <w:rFonts w:ascii="Cambria Math" w:hAnsi="Cambria Math"/>
                </w:rPr>
                <m:t>Papirets højde målt i pixels</m:t>
              </m:r>
            </m:den>
          </m:f>
          <m:r>
            <w:rPr>
              <w:rFonts w:ascii="Cambria Math" w:hAnsi="Cambria Math"/>
            </w:rPr>
            <m:t>⋅</m:t>
          </m:r>
          <m:r>
            <m:rPr>
              <m:sty m:val="p"/>
            </m:rPr>
            <w:rPr>
              <w:rFonts w:ascii="Cambria Math" w:hAnsi="Cambria Math"/>
            </w:rPr>
            <m:t>Papirets højde målt i cm</m:t>
          </m:r>
        </m:oMath>
      </m:oMathPara>
    </w:p>
    <w:p w14:paraId="4504BA14" w14:textId="7BD7567B" w:rsidR="00410E77" w:rsidRPr="00410E77" w:rsidRDefault="00410E77" w:rsidP="00410E77">
      <w:pPr>
        <w:pStyle w:val="Listeafsnit"/>
        <w:numPr>
          <w:ilvl w:val="0"/>
          <w:numId w:val="2"/>
        </w:numPr>
        <w:jc w:val="both"/>
      </w:pPr>
      <w:r>
        <w:t xml:space="preserve">Bestem nu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θ</m:t>
            </m:r>
          </m:e>
          <m:sub>
            <m:r>
              <w:rPr>
                <w:rFonts w:ascii="Cambria Math" w:hAnsi="Cambria Math"/>
              </w:rPr>
              <m:t>1</m:t>
            </m:r>
          </m:sub>
        </m:sSub>
      </m:oMath>
      <w:r>
        <w:rPr>
          <w:rFonts w:eastAsiaTheme="minorEastAsia"/>
        </w:rPr>
        <w:t xml:space="preserve"> og </w:t>
      </w:r>
      <m:oMath>
        <m:sSub>
          <m:sSubPr>
            <m:ctrlPr>
              <w:rPr>
                <w:rFonts w:ascii="Cambria Math" w:eastAsiaTheme="minorEastAsia" w:hAnsi="Cambria Math"/>
                <w:i/>
              </w:rPr>
            </m:ctrlPr>
          </m:sSubPr>
          <m:e>
            <m:r>
              <w:rPr>
                <w:rFonts w:ascii="Cambria Math" w:eastAsiaTheme="minorEastAsia" w:hAnsi="Cambria Math"/>
              </w:rPr>
              <m:t>θ</m:t>
            </m:r>
          </m:e>
          <m:sub>
            <m:r>
              <w:rPr>
                <w:rFonts w:ascii="Cambria Math" w:eastAsiaTheme="minorEastAsia" w:hAnsi="Cambria Math"/>
              </w:rPr>
              <m:t>2</m:t>
            </m:r>
          </m:sub>
        </m:sSub>
      </m:oMath>
      <w:r>
        <w:rPr>
          <w:rFonts w:eastAsiaTheme="minorEastAsia"/>
        </w:rPr>
        <w:t xml:space="preserve"> og derved </w:t>
      </w:r>
      <m:oMath>
        <m:sSub>
          <m:sSubPr>
            <m:ctrlPr>
              <w:rPr>
                <w:rFonts w:ascii="Cambria Math" w:eastAsiaTheme="minorEastAsia" w:hAnsi="Cambria Math"/>
                <w:i/>
              </w:rPr>
            </m:ctrlPr>
          </m:sSubPr>
          <m:e>
            <m:r>
              <w:rPr>
                <w:rFonts w:ascii="Cambria Math" w:eastAsiaTheme="minorEastAsia" w:hAnsi="Cambria Math"/>
              </w:rPr>
              <m:t>θ</m:t>
            </m:r>
          </m:e>
          <m:sub>
            <m:r>
              <w:rPr>
                <w:rFonts w:ascii="Cambria Math" w:eastAsiaTheme="minorEastAsia" w:hAnsi="Cambria Math"/>
              </w:rPr>
              <m:t>3</m:t>
            </m:r>
          </m:sub>
        </m:sSub>
      </m:oMath>
      <w:r>
        <w:rPr>
          <w:rFonts w:eastAsiaTheme="minorEastAsia"/>
        </w:rPr>
        <w:t>. Bestem til sidst Jordens aksehældning. Beregn også den procentvise afvigelse på målingen fra de forventede 23,5</w:t>
      </w:r>
      <w:r>
        <w:rPr>
          <w:rFonts w:eastAsiaTheme="minorEastAsia" w:cs="Helvetica"/>
        </w:rPr>
        <w:t>°, og kommentér på eventuelle fejl og måleusikkerheder i forsøget.</w:t>
      </w:r>
    </w:p>
    <w:sectPr w:rsidR="00410E77" w:rsidRPr="00410E77">
      <w:pgSz w:w="11906" w:h="16838"/>
      <w:pgMar w:top="1701" w:right="1134" w:bottom="1701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C615F39"/>
    <w:multiLevelType w:val="hybridMultilevel"/>
    <w:tmpl w:val="F70C238C"/>
    <w:lvl w:ilvl="0" w:tplc="040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60019" w:tentative="1">
      <w:start w:val="1"/>
      <w:numFmt w:val="lowerLetter"/>
      <w:lvlText w:val="%2."/>
      <w:lvlJc w:val="left"/>
      <w:pPr>
        <w:ind w:left="1440" w:hanging="360"/>
      </w:pPr>
    </w:lvl>
    <w:lvl w:ilvl="2" w:tplc="0406001B" w:tentative="1">
      <w:start w:val="1"/>
      <w:numFmt w:val="lowerRoman"/>
      <w:lvlText w:val="%3."/>
      <w:lvlJc w:val="right"/>
      <w:pPr>
        <w:ind w:left="2160" w:hanging="180"/>
      </w:pPr>
    </w:lvl>
    <w:lvl w:ilvl="3" w:tplc="0406000F" w:tentative="1">
      <w:start w:val="1"/>
      <w:numFmt w:val="decimal"/>
      <w:lvlText w:val="%4."/>
      <w:lvlJc w:val="left"/>
      <w:pPr>
        <w:ind w:left="2880" w:hanging="360"/>
      </w:pPr>
    </w:lvl>
    <w:lvl w:ilvl="4" w:tplc="04060019" w:tentative="1">
      <w:start w:val="1"/>
      <w:numFmt w:val="lowerLetter"/>
      <w:lvlText w:val="%5."/>
      <w:lvlJc w:val="left"/>
      <w:pPr>
        <w:ind w:left="3600" w:hanging="360"/>
      </w:pPr>
    </w:lvl>
    <w:lvl w:ilvl="5" w:tplc="0406001B" w:tentative="1">
      <w:start w:val="1"/>
      <w:numFmt w:val="lowerRoman"/>
      <w:lvlText w:val="%6."/>
      <w:lvlJc w:val="right"/>
      <w:pPr>
        <w:ind w:left="4320" w:hanging="180"/>
      </w:pPr>
    </w:lvl>
    <w:lvl w:ilvl="6" w:tplc="0406000F" w:tentative="1">
      <w:start w:val="1"/>
      <w:numFmt w:val="decimal"/>
      <w:lvlText w:val="%7."/>
      <w:lvlJc w:val="left"/>
      <w:pPr>
        <w:ind w:left="5040" w:hanging="360"/>
      </w:pPr>
    </w:lvl>
    <w:lvl w:ilvl="7" w:tplc="04060019" w:tentative="1">
      <w:start w:val="1"/>
      <w:numFmt w:val="lowerLetter"/>
      <w:lvlText w:val="%8."/>
      <w:lvlJc w:val="left"/>
      <w:pPr>
        <w:ind w:left="5760" w:hanging="360"/>
      </w:pPr>
    </w:lvl>
    <w:lvl w:ilvl="8" w:tplc="040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6AD2566B"/>
    <w:multiLevelType w:val="hybridMultilevel"/>
    <w:tmpl w:val="1C72CBCC"/>
    <w:lvl w:ilvl="0" w:tplc="040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60019" w:tentative="1">
      <w:start w:val="1"/>
      <w:numFmt w:val="lowerLetter"/>
      <w:lvlText w:val="%2."/>
      <w:lvlJc w:val="left"/>
      <w:pPr>
        <w:ind w:left="1440" w:hanging="360"/>
      </w:pPr>
    </w:lvl>
    <w:lvl w:ilvl="2" w:tplc="0406001B" w:tentative="1">
      <w:start w:val="1"/>
      <w:numFmt w:val="lowerRoman"/>
      <w:lvlText w:val="%3."/>
      <w:lvlJc w:val="right"/>
      <w:pPr>
        <w:ind w:left="2160" w:hanging="180"/>
      </w:pPr>
    </w:lvl>
    <w:lvl w:ilvl="3" w:tplc="0406000F" w:tentative="1">
      <w:start w:val="1"/>
      <w:numFmt w:val="decimal"/>
      <w:lvlText w:val="%4."/>
      <w:lvlJc w:val="left"/>
      <w:pPr>
        <w:ind w:left="2880" w:hanging="360"/>
      </w:pPr>
    </w:lvl>
    <w:lvl w:ilvl="4" w:tplc="04060019" w:tentative="1">
      <w:start w:val="1"/>
      <w:numFmt w:val="lowerLetter"/>
      <w:lvlText w:val="%5."/>
      <w:lvlJc w:val="left"/>
      <w:pPr>
        <w:ind w:left="3600" w:hanging="360"/>
      </w:pPr>
    </w:lvl>
    <w:lvl w:ilvl="5" w:tplc="0406001B" w:tentative="1">
      <w:start w:val="1"/>
      <w:numFmt w:val="lowerRoman"/>
      <w:lvlText w:val="%6."/>
      <w:lvlJc w:val="right"/>
      <w:pPr>
        <w:ind w:left="4320" w:hanging="180"/>
      </w:pPr>
    </w:lvl>
    <w:lvl w:ilvl="6" w:tplc="0406000F" w:tentative="1">
      <w:start w:val="1"/>
      <w:numFmt w:val="decimal"/>
      <w:lvlText w:val="%7."/>
      <w:lvlJc w:val="left"/>
      <w:pPr>
        <w:ind w:left="5040" w:hanging="360"/>
      </w:pPr>
    </w:lvl>
    <w:lvl w:ilvl="7" w:tplc="04060019" w:tentative="1">
      <w:start w:val="1"/>
      <w:numFmt w:val="lowerLetter"/>
      <w:lvlText w:val="%8."/>
      <w:lvlJc w:val="left"/>
      <w:pPr>
        <w:ind w:left="5760" w:hanging="360"/>
      </w:pPr>
    </w:lvl>
    <w:lvl w:ilvl="8" w:tplc="0406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945969411">
    <w:abstractNumId w:val="1"/>
  </w:num>
  <w:num w:numId="2" w16cid:durableId="209659026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0"/>
  <w:proofState w:spelling="clean" w:grammar="clean"/>
  <w:defaultTabStop w:val="1304"/>
  <w:autoHyphenation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10E77"/>
    <w:rsid w:val="00053A57"/>
    <w:rsid w:val="00214296"/>
    <w:rsid w:val="00410E77"/>
    <w:rsid w:val="00565B80"/>
    <w:rsid w:val="006D6CC4"/>
    <w:rsid w:val="007975A6"/>
    <w:rsid w:val="007A26C7"/>
    <w:rsid w:val="007B7D68"/>
    <w:rsid w:val="007D0946"/>
    <w:rsid w:val="00A2359F"/>
    <w:rsid w:val="00B16F17"/>
    <w:rsid w:val="00C22CD9"/>
    <w:rsid w:val="00CA70B9"/>
    <w:rsid w:val="00D17478"/>
    <w:rsid w:val="00EA00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a-D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4407E35"/>
  <w15:chartTrackingRefBased/>
  <w15:docId w15:val="{E6001DC3-4EA1-494F-816F-9DF02672C1A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da-DK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14296"/>
    <w:rPr>
      <w:rFonts w:ascii="Helvetica" w:hAnsi="Helvetica"/>
      <w:kern w:val="0"/>
      <w:sz w:val="24"/>
      <w14:ligatures w14:val="none"/>
    </w:rPr>
  </w:style>
  <w:style w:type="paragraph" w:styleId="Overskrift1">
    <w:name w:val="heading 1"/>
    <w:basedOn w:val="Normal"/>
    <w:next w:val="Normal"/>
    <w:link w:val="Overskrift1Tegn"/>
    <w:uiPriority w:val="9"/>
    <w:qFormat/>
    <w:rsid w:val="00214296"/>
    <w:pPr>
      <w:keepNext/>
      <w:keepLines/>
      <w:spacing w:before="240" w:after="0"/>
      <w:outlineLvl w:val="0"/>
    </w:pPr>
    <w:rPr>
      <w:rFonts w:eastAsiaTheme="majorEastAsia" w:cstheme="majorBidi"/>
      <w:color w:val="0F4761" w:themeColor="accent1" w:themeShade="BF"/>
      <w:sz w:val="32"/>
      <w:szCs w:val="32"/>
    </w:rPr>
  </w:style>
  <w:style w:type="paragraph" w:styleId="Overskrift2">
    <w:name w:val="heading 2"/>
    <w:basedOn w:val="Normal"/>
    <w:next w:val="Normal"/>
    <w:link w:val="Overskrift2Tegn"/>
    <w:uiPriority w:val="9"/>
    <w:semiHidden/>
    <w:unhideWhenUsed/>
    <w:qFormat/>
    <w:rsid w:val="00214296"/>
    <w:pPr>
      <w:keepNext/>
      <w:keepLines/>
      <w:spacing w:before="40" w:after="0"/>
      <w:outlineLvl w:val="1"/>
    </w:pPr>
    <w:rPr>
      <w:rFonts w:eastAsiaTheme="majorEastAsia" w:cstheme="majorBidi"/>
      <w:color w:val="0F4761" w:themeColor="accent1" w:themeShade="BF"/>
      <w:sz w:val="26"/>
      <w:szCs w:val="26"/>
    </w:rPr>
  </w:style>
  <w:style w:type="paragraph" w:styleId="Overskrift3">
    <w:name w:val="heading 3"/>
    <w:basedOn w:val="Normal"/>
    <w:next w:val="Normal"/>
    <w:link w:val="Overskrift3Tegn"/>
    <w:uiPriority w:val="9"/>
    <w:semiHidden/>
    <w:unhideWhenUsed/>
    <w:qFormat/>
    <w:rsid w:val="00410E77"/>
    <w:pPr>
      <w:keepNext/>
      <w:keepLines/>
      <w:spacing w:before="160" w:after="80"/>
      <w:outlineLvl w:val="2"/>
    </w:pPr>
    <w:rPr>
      <w:rFonts w:asciiTheme="minorHAnsi" w:eastAsiaTheme="majorEastAsia" w:hAnsiTheme="minorHAnsi" w:cstheme="majorBidi"/>
      <w:color w:val="0F4761" w:themeColor="accent1" w:themeShade="BF"/>
      <w:sz w:val="28"/>
      <w:szCs w:val="28"/>
    </w:rPr>
  </w:style>
  <w:style w:type="paragraph" w:styleId="Overskrift4">
    <w:name w:val="heading 4"/>
    <w:basedOn w:val="Normal"/>
    <w:next w:val="Normal"/>
    <w:link w:val="Overskrift4Tegn"/>
    <w:uiPriority w:val="9"/>
    <w:semiHidden/>
    <w:unhideWhenUsed/>
    <w:qFormat/>
    <w:rsid w:val="00410E77"/>
    <w:pPr>
      <w:keepNext/>
      <w:keepLines/>
      <w:spacing w:before="80" w:after="40"/>
      <w:outlineLvl w:val="3"/>
    </w:pPr>
    <w:rPr>
      <w:rFonts w:asciiTheme="minorHAnsi" w:eastAsiaTheme="majorEastAsia" w:hAnsiTheme="minorHAnsi" w:cstheme="majorBidi"/>
      <w:i/>
      <w:iCs/>
      <w:color w:val="0F4761" w:themeColor="accent1" w:themeShade="BF"/>
    </w:rPr>
  </w:style>
  <w:style w:type="paragraph" w:styleId="Overskrift5">
    <w:name w:val="heading 5"/>
    <w:basedOn w:val="Normal"/>
    <w:next w:val="Normal"/>
    <w:link w:val="Overskrift5Tegn"/>
    <w:uiPriority w:val="9"/>
    <w:semiHidden/>
    <w:unhideWhenUsed/>
    <w:qFormat/>
    <w:rsid w:val="00410E77"/>
    <w:pPr>
      <w:keepNext/>
      <w:keepLines/>
      <w:spacing w:before="80" w:after="40"/>
      <w:outlineLvl w:val="4"/>
    </w:pPr>
    <w:rPr>
      <w:rFonts w:asciiTheme="minorHAnsi" w:eastAsiaTheme="majorEastAsia" w:hAnsiTheme="minorHAnsi" w:cstheme="majorBidi"/>
      <w:color w:val="0F4761" w:themeColor="accent1" w:themeShade="BF"/>
    </w:rPr>
  </w:style>
  <w:style w:type="paragraph" w:styleId="Overskrift6">
    <w:name w:val="heading 6"/>
    <w:basedOn w:val="Normal"/>
    <w:next w:val="Normal"/>
    <w:link w:val="Overskrift6Tegn"/>
    <w:uiPriority w:val="9"/>
    <w:semiHidden/>
    <w:unhideWhenUsed/>
    <w:qFormat/>
    <w:rsid w:val="00410E77"/>
    <w:pPr>
      <w:keepNext/>
      <w:keepLines/>
      <w:spacing w:before="40" w:after="0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</w:rPr>
  </w:style>
  <w:style w:type="paragraph" w:styleId="Overskrift7">
    <w:name w:val="heading 7"/>
    <w:basedOn w:val="Normal"/>
    <w:next w:val="Normal"/>
    <w:link w:val="Overskrift7Tegn"/>
    <w:uiPriority w:val="9"/>
    <w:semiHidden/>
    <w:unhideWhenUsed/>
    <w:qFormat/>
    <w:rsid w:val="00410E77"/>
    <w:pPr>
      <w:keepNext/>
      <w:keepLines/>
      <w:spacing w:before="40" w:after="0"/>
      <w:outlineLvl w:val="6"/>
    </w:pPr>
    <w:rPr>
      <w:rFonts w:asciiTheme="minorHAnsi" w:eastAsiaTheme="majorEastAsia" w:hAnsiTheme="minorHAnsi" w:cstheme="majorBidi"/>
      <w:color w:val="595959" w:themeColor="text1" w:themeTint="A6"/>
    </w:rPr>
  </w:style>
  <w:style w:type="paragraph" w:styleId="Overskrift8">
    <w:name w:val="heading 8"/>
    <w:basedOn w:val="Normal"/>
    <w:next w:val="Normal"/>
    <w:link w:val="Overskrift8Tegn"/>
    <w:uiPriority w:val="9"/>
    <w:semiHidden/>
    <w:unhideWhenUsed/>
    <w:qFormat/>
    <w:rsid w:val="00410E77"/>
    <w:pPr>
      <w:keepNext/>
      <w:keepLines/>
      <w:spacing w:after="0"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</w:rPr>
  </w:style>
  <w:style w:type="paragraph" w:styleId="Overskrift9">
    <w:name w:val="heading 9"/>
    <w:basedOn w:val="Normal"/>
    <w:next w:val="Normal"/>
    <w:link w:val="Overskrift9Tegn"/>
    <w:uiPriority w:val="9"/>
    <w:semiHidden/>
    <w:unhideWhenUsed/>
    <w:qFormat/>
    <w:rsid w:val="00410E77"/>
    <w:pPr>
      <w:keepNext/>
      <w:keepLines/>
      <w:spacing w:after="0"/>
      <w:outlineLvl w:val="8"/>
    </w:pPr>
    <w:rPr>
      <w:rFonts w:asciiTheme="minorHAnsi" w:eastAsiaTheme="majorEastAsia" w:hAnsiTheme="minorHAnsi" w:cstheme="majorBidi"/>
      <w:color w:val="272727" w:themeColor="text1" w:themeTint="D8"/>
    </w:rPr>
  </w:style>
  <w:style w:type="character" w:default="1" w:styleId="Standardskrifttypeiafsnit">
    <w:name w:val="Default Paragraph Font"/>
    <w:uiPriority w:val="1"/>
    <w:semiHidden/>
    <w:unhideWhenUsed/>
  </w:style>
  <w:style w:type="table" w:default="1" w:styleId="Tabel-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Ingenoversigt">
    <w:name w:val="No List"/>
    <w:uiPriority w:val="99"/>
    <w:semiHidden/>
    <w:unhideWhenUsed/>
  </w:style>
  <w:style w:type="character" w:customStyle="1" w:styleId="Overskrift1Tegn">
    <w:name w:val="Overskrift 1 Tegn"/>
    <w:basedOn w:val="Standardskrifttypeiafsnit"/>
    <w:link w:val="Overskrift1"/>
    <w:uiPriority w:val="9"/>
    <w:rsid w:val="00214296"/>
    <w:rPr>
      <w:rFonts w:ascii="Helvetica" w:eastAsiaTheme="majorEastAsia" w:hAnsi="Helvetica" w:cstheme="majorBidi"/>
      <w:color w:val="0F4761" w:themeColor="accent1" w:themeShade="BF"/>
      <w:sz w:val="32"/>
      <w:szCs w:val="32"/>
    </w:rPr>
  </w:style>
  <w:style w:type="character" w:customStyle="1" w:styleId="Overskrift2Tegn">
    <w:name w:val="Overskrift 2 Tegn"/>
    <w:basedOn w:val="Standardskrifttypeiafsnit"/>
    <w:link w:val="Overskrift2"/>
    <w:uiPriority w:val="9"/>
    <w:semiHidden/>
    <w:rsid w:val="00214296"/>
    <w:rPr>
      <w:rFonts w:ascii="Helvetica" w:eastAsiaTheme="majorEastAsia" w:hAnsi="Helvetica" w:cstheme="majorBidi"/>
      <w:color w:val="0F4761" w:themeColor="accent1" w:themeShade="BF"/>
      <w:sz w:val="26"/>
      <w:szCs w:val="26"/>
    </w:rPr>
  </w:style>
  <w:style w:type="paragraph" w:styleId="Titel">
    <w:name w:val="Title"/>
    <w:basedOn w:val="Normal"/>
    <w:next w:val="Normal"/>
    <w:link w:val="TitelTegn"/>
    <w:uiPriority w:val="10"/>
    <w:qFormat/>
    <w:rsid w:val="00214296"/>
    <w:pPr>
      <w:spacing w:after="0" w:line="360" w:lineRule="auto"/>
      <w:contextualSpacing/>
    </w:pPr>
    <w:rPr>
      <w:rFonts w:eastAsiaTheme="majorEastAsia" w:cstheme="majorBidi"/>
      <w:spacing w:val="-10"/>
      <w:kern w:val="28"/>
      <w:sz w:val="56"/>
      <w:szCs w:val="56"/>
    </w:rPr>
  </w:style>
  <w:style w:type="character" w:customStyle="1" w:styleId="TitelTegn">
    <w:name w:val="Titel Tegn"/>
    <w:basedOn w:val="Standardskrifttypeiafsnit"/>
    <w:link w:val="Titel"/>
    <w:uiPriority w:val="10"/>
    <w:rsid w:val="00214296"/>
    <w:rPr>
      <w:rFonts w:ascii="Helvetica" w:eastAsiaTheme="majorEastAsia" w:hAnsi="Helvetica" w:cstheme="majorBidi"/>
      <w:spacing w:val="-10"/>
      <w:kern w:val="28"/>
      <w:sz w:val="56"/>
      <w:szCs w:val="56"/>
    </w:rPr>
  </w:style>
  <w:style w:type="paragraph" w:styleId="Undertitel">
    <w:name w:val="Subtitle"/>
    <w:basedOn w:val="Normal"/>
    <w:next w:val="Normal"/>
    <w:link w:val="UndertitelTegn"/>
    <w:uiPriority w:val="11"/>
    <w:qFormat/>
    <w:rsid w:val="00214296"/>
    <w:pPr>
      <w:numPr>
        <w:ilvl w:val="1"/>
      </w:numPr>
      <w:jc w:val="center"/>
    </w:pPr>
    <w:rPr>
      <w:rFonts w:eastAsiaTheme="minorEastAsia"/>
      <w:color w:val="5A5A5A" w:themeColor="text1" w:themeTint="A5"/>
      <w:spacing w:val="15"/>
      <w:sz w:val="22"/>
    </w:rPr>
  </w:style>
  <w:style w:type="character" w:customStyle="1" w:styleId="UndertitelTegn">
    <w:name w:val="Undertitel Tegn"/>
    <w:basedOn w:val="Standardskrifttypeiafsnit"/>
    <w:link w:val="Undertitel"/>
    <w:uiPriority w:val="11"/>
    <w:rsid w:val="00214296"/>
    <w:rPr>
      <w:rFonts w:ascii="Helvetica" w:eastAsiaTheme="minorEastAsia" w:hAnsi="Helvetica"/>
      <w:color w:val="5A5A5A" w:themeColor="text1" w:themeTint="A5"/>
      <w:spacing w:val="15"/>
    </w:rPr>
  </w:style>
  <w:style w:type="character" w:customStyle="1" w:styleId="Overskrift3Tegn">
    <w:name w:val="Overskrift 3 Tegn"/>
    <w:basedOn w:val="Standardskrifttypeiafsnit"/>
    <w:link w:val="Overskrift3"/>
    <w:uiPriority w:val="9"/>
    <w:semiHidden/>
    <w:rsid w:val="00410E77"/>
    <w:rPr>
      <w:rFonts w:eastAsiaTheme="majorEastAsia" w:cstheme="majorBidi"/>
      <w:color w:val="0F4761" w:themeColor="accent1" w:themeShade="BF"/>
      <w:kern w:val="0"/>
      <w:sz w:val="28"/>
      <w:szCs w:val="28"/>
      <w14:ligatures w14:val="none"/>
    </w:rPr>
  </w:style>
  <w:style w:type="character" w:customStyle="1" w:styleId="Overskrift4Tegn">
    <w:name w:val="Overskrift 4 Tegn"/>
    <w:basedOn w:val="Standardskrifttypeiafsnit"/>
    <w:link w:val="Overskrift4"/>
    <w:uiPriority w:val="9"/>
    <w:semiHidden/>
    <w:rsid w:val="00410E77"/>
    <w:rPr>
      <w:rFonts w:eastAsiaTheme="majorEastAsia" w:cstheme="majorBidi"/>
      <w:i/>
      <w:iCs/>
      <w:color w:val="0F4761" w:themeColor="accent1" w:themeShade="BF"/>
      <w:kern w:val="0"/>
      <w:sz w:val="24"/>
      <w14:ligatures w14:val="none"/>
    </w:rPr>
  </w:style>
  <w:style w:type="character" w:customStyle="1" w:styleId="Overskrift5Tegn">
    <w:name w:val="Overskrift 5 Tegn"/>
    <w:basedOn w:val="Standardskrifttypeiafsnit"/>
    <w:link w:val="Overskrift5"/>
    <w:uiPriority w:val="9"/>
    <w:semiHidden/>
    <w:rsid w:val="00410E77"/>
    <w:rPr>
      <w:rFonts w:eastAsiaTheme="majorEastAsia" w:cstheme="majorBidi"/>
      <w:color w:val="0F4761" w:themeColor="accent1" w:themeShade="BF"/>
      <w:kern w:val="0"/>
      <w:sz w:val="24"/>
      <w14:ligatures w14:val="none"/>
    </w:rPr>
  </w:style>
  <w:style w:type="character" w:customStyle="1" w:styleId="Overskrift6Tegn">
    <w:name w:val="Overskrift 6 Tegn"/>
    <w:basedOn w:val="Standardskrifttypeiafsnit"/>
    <w:link w:val="Overskrift6"/>
    <w:uiPriority w:val="9"/>
    <w:semiHidden/>
    <w:rsid w:val="00410E77"/>
    <w:rPr>
      <w:rFonts w:eastAsiaTheme="majorEastAsia" w:cstheme="majorBidi"/>
      <w:i/>
      <w:iCs/>
      <w:color w:val="595959" w:themeColor="text1" w:themeTint="A6"/>
      <w:kern w:val="0"/>
      <w:sz w:val="24"/>
      <w14:ligatures w14:val="none"/>
    </w:rPr>
  </w:style>
  <w:style w:type="character" w:customStyle="1" w:styleId="Overskrift7Tegn">
    <w:name w:val="Overskrift 7 Tegn"/>
    <w:basedOn w:val="Standardskrifttypeiafsnit"/>
    <w:link w:val="Overskrift7"/>
    <w:uiPriority w:val="9"/>
    <w:semiHidden/>
    <w:rsid w:val="00410E77"/>
    <w:rPr>
      <w:rFonts w:eastAsiaTheme="majorEastAsia" w:cstheme="majorBidi"/>
      <w:color w:val="595959" w:themeColor="text1" w:themeTint="A6"/>
      <w:kern w:val="0"/>
      <w:sz w:val="24"/>
      <w14:ligatures w14:val="none"/>
    </w:rPr>
  </w:style>
  <w:style w:type="character" w:customStyle="1" w:styleId="Overskrift8Tegn">
    <w:name w:val="Overskrift 8 Tegn"/>
    <w:basedOn w:val="Standardskrifttypeiafsnit"/>
    <w:link w:val="Overskrift8"/>
    <w:uiPriority w:val="9"/>
    <w:semiHidden/>
    <w:rsid w:val="00410E77"/>
    <w:rPr>
      <w:rFonts w:eastAsiaTheme="majorEastAsia" w:cstheme="majorBidi"/>
      <w:i/>
      <w:iCs/>
      <w:color w:val="272727" w:themeColor="text1" w:themeTint="D8"/>
      <w:kern w:val="0"/>
      <w:sz w:val="24"/>
      <w14:ligatures w14:val="none"/>
    </w:rPr>
  </w:style>
  <w:style w:type="character" w:customStyle="1" w:styleId="Overskrift9Tegn">
    <w:name w:val="Overskrift 9 Tegn"/>
    <w:basedOn w:val="Standardskrifttypeiafsnit"/>
    <w:link w:val="Overskrift9"/>
    <w:uiPriority w:val="9"/>
    <w:semiHidden/>
    <w:rsid w:val="00410E77"/>
    <w:rPr>
      <w:rFonts w:eastAsiaTheme="majorEastAsia" w:cstheme="majorBidi"/>
      <w:color w:val="272727" w:themeColor="text1" w:themeTint="D8"/>
      <w:kern w:val="0"/>
      <w:sz w:val="24"/>
      <w14:ligatures w14:val="none"/>
    </w:rPr>
  </w:style>
  <w:style w:type="paragraph" w:styleId="Citat">
    <w:name w:val="Quote"/>
    <w:basedOn w:val="Normal"/>
    <w:next w:val="Normal"/>
    <w:link w:val="CitatTegn"/>
    <w:uiPriority w:val="29"/>
    <w:qFormat/>
    <w:rsid w:val="00410E77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tTegn">
    <w:name w:val="Citat Tegn"/>
    <w:basedOn w:val="Standardskrifttypeiafsnit"/>
    <w:link w:val="Citat"/>
    <w:uiPriority w:val="29"/>
    <w:rsid w:val="00410E77"/>
    <w:rPr>
      <w:rFonts w:ascii="Helvetica" w:hAnsi="Helvetica"/>
      <w:i/>
      <w:iCs/>
      <w:color w:val="404040" w:themeColor="text1" w:themeTint="BF"/>
      <w:kern w:val="0"/>
      <w:sz w:val="24"/>
      <w14:ligatures w14:val="none"/>
    </w:rPr>
  </w:style>
  <w:style w:type="paragraph" w:styleId="Listeafsnit">
    <w:name w:val="List Paragraph"/>
    <w:basedOn w:val="Normal"/>
    <w:uiPriority w:val="34"/>
    <w:qFormat/>
    <w:rsid w:val="00410E77"/>
    <w:pPr>
      <w:ind w:left="720"/>
      <w:contextualSpacing/>
    </w:pPr>
  </w:style>
  <w:style w:type="character" w:styleId="Kraftigfremhvning">
    <w:name w:val="Intense Emphasis"/>
    <w:basedOn w:val="Standardskrifttypeiafsnit"/>
    <w:uiPriority w:val="21"/>
    <w:qFormat/>
    <w:rsid w:val="00410E77"/>
    <w:rPr>
      <w:i/>
      <w:iCs/>
      <w:color w:val="0F4761" w:themeColor="accent1" w:themeShade="BF"/>
    </w:rPr>
  </w:style>
  <w:style w:type="paragraph" w:styleId="Strktcitat">
    <w:name w:val="Intense Quote"/>
    <w:basedOn w:val="Normal"/>
    <w:next w:val="Normal"/>
    <w:link w:val="StrktcitatTegn"/>
    <w:uiPriority w:val="30"/>
    <w:qFormat/>
    <w:rsid w:val="00410E77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StrktcitatTegn">
    <w:name w:val="Stærkt citat Tegn"/>
    <w:basedOn w:val="Standardskrifttypeiafsnit"/>
    <w:link w:val="Strktcitat"/>
    <w:uiPriority w:val="30"/>
    <w:rsid w:val="00410E77"/>
    <w:rPr>
      <w:rFonts w:ascii="Helvetica" w:hAnsi="Helvetica"/>
      <w:i/>
      <w:iCs/>
      <w:color w:val="0F4761" w:themeColor="accent1" w:themeShade="BF"/>
      <w:kern w:val="0"/>
      <w:sz w:val="24"/>
      <w14:ligatures w14:val="none"/>
    </w:rPr>
  </w:style>
  <w:style w:type="character" w:styleId="Kraftighenvisning">
    <w:name w:val="Intense Reference"/>
    <w:basedOn w:val="Standardskrifttypeiafsnit"/>
    <w:uiPriority w:val="32"/>
    <w:qFormat/>
    <w:rsid w:val="00410E77"/>
    <w:rPr>
      <w:b/>
      <w:bCs/>
      <w:smallCaps/>
      <w:color w:val="0F4761" w:themeColor="accent1" w:themeShade="BF"/>
      <w:spacing w:val="5"/>
    </w:rPr>
  </w:style>
  <w:style w:type="character" w:styleId="Pladsholdertekst">
    <w:name w:val="Placeholder Text"/>
    <w:basedOn w:val="Standardskrifttypeiafsnit"/>
    <w:uiPriority w:val="99"/>
    <w:semiHidden/>
    <w:rsid w:val="00410E77"/>
    <w:rPr>
      <w:color w:val="666666"/>
    </w:rPr>
  </w:style>
  <w:style w:type="character" w:styleId="Hyperlink">
    <w:name w:val="Hyperlink"/>
    <w:basedOn w:val="Standardskrifttypeiafsnit"/>
    <w:uiPriority w:val="99"/>
    <w:unhideWhenUsed/>
    <w:rsid w:val="00410E77"/>
    <w:rPr>
      <w:color w:val="467886" w:themeColor="hyperlink"/>
      <w:u w:val="single"/>
    </w:rPr>
  </w:style>
  <w:style w:type="character" w:styleId="Ulstomtale">
    <w:name w:val="Unresolved Mention"/>
    <w:basedOn w:val="Standardskrifttypeiafsnit"/>
    <w:uiPriority w:val="99"/>
    <w:semiHidden/>
    <w:unhideWhenUsed/>
    <w:rsid w:val="00410E77"/>
    <w:rPr>
      <w:color w:val="605E5C"/>
      <w:shd w:val="clear" w:color="auto" w:fill="E1DFDD"/>
    </w:rPr>
  </w:style>
  <w:style w:type="character" w:styleId="BesgtLink">
    <w:name w:val="FollowedHyperlink"/>
    <w:basedOn w:val="Standardskrifttypeiafsnit"/>
    <w:uiPriority w:val="99"/>
    <w:semiHidden/>
    <w:unhideWhenUsed/>
    <w:rsid w:val="00410E77"/>
    <w:rPr>
      <w:color w:val="96607D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337610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6846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6.png"/><Relationship Id="rId5" Type="http://schemas.openxmlformats.org/officeDocument/2006/relationships/image" Target="media/image1.png"/><Relationship Id="rId10" Type="http://schemas.openxmlformats.org/officeDocument/2006/relationships/hyperlink" Target="https://w0.dk/~chlor/carlsberg.html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-tema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 2013 - 2022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553</TotalTime>
  <Pages>5</Pages>
  <Words>407</Words>
  <Characters>2483</Characters>
  <Application>Microsoft Office Word</Application>
  <DocSecurity>0</DocSecurity>
  <Lines>20</Lines>
  <Paragraphs>5</Paragraphs>
  <ScaleCrop>false</ScaleCrop>
  <Company/>
  <LinksUpToDate>false</LinksUpToDate>
  <CharactersWithSpaces>2885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Mikkel Juhl Hobert</dc:creator>
  <cp:keywords/>
  <dc:description/>
  <cp:lastModifiedBy>Mikkel Juhl Hobert</cp:lastModifiedBy>
  <cp:revision>9</cp:revision>
  <dcterms:created xsi:type="dcterms:W3CDTF">2024-08-14T06:18:00Z</dcterms:created>
  <dcterms:modified xsi:type="dcterms:W3CDTF">2025-01-08T08:11:00Z</dcterms:modified>
</cp:coreProperties>
</file>