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AE1E76" w14:textId="6DE3B5FB" w:rsidR="00C81BBA" w:rsidRDefault="00C81BBA" w:rsidP="00C81BBA">
      <w:pPr>
        <w:jc w:val="center"/>
      </w:pPr>
    </w:p>
    <w:p w14:paraId="2D686110" w14:textId="37294B32" w:rsidR="00C81BBA" w:rsidRDefault="00C81BBA" w:rsidP="00C81BBA">
      <w:pPr>
        <w:jc w:val="center"/>
      </w:pPr>
    </w:p>
    <w:p w14:paraId="463689F7" w14:textId="77777777" w:rsidR="00C81BBA" w:rsidRDefault="00C81BBA" w:rsidP="00C81BBA">
      <w:pPr>
        <w:jc w:val="center"/>
      </w:pPr>
    </w:p>
    <w:p w14:paraId="535ADC58" w14:textId="77777777" w:rsidR="003857EE" w:rsidRDefault="003857EE" w:rsidP="0005410C">
      <w:pPr>
        <w:pStyle w:val="Overskrift2"/>
        <w:numPr>
          <w:ilvl w:val="0"/>
          <w:numId w:val="2"/>
        </w:numPr>
      </w:pPr>
      <w:r>
        <w:t>Nyttevirkning af en glødepære</w:t>
      </w:r>
    </w:p>
    <w:p w14:paraId="1CC81883" w14:textId="77777777" w:rsidR="00A9124A" w:rsidRDefault="00A9124A" w:rsidP="00A9124A"/>
    <w:p w14:paraId="43611934" w14:textId="7C138A0C" w:rsidR="00A9124A" w:rsidRDefault="00A9124A" w:rsidP="00A9124A">
      <w:pPr>
        <w:spacing w:line="360" w:lineRule="auto"/>
        <w:rPr>
          <w:b/>
        </w:rPr>
      </w:pPr>
      <w:r>
        <w:rPr>
          <w:b/>
        </w:rPr>
        <w:t xml:space="preserve">Arbejdsform: </w:t>
      </w:r>
      <w:r>
        <w:t>Eksperiment</w:t>
      </w:r>
    </w:p>
    <w:p w14:paraId="7F10C1E5" w14:textId="53BB532E" w:rsidR="00A9124A" w:rsidRPr="00A9124A" w:rsidRDefault="00A9124A" w:rsidP="00A9124A">
      <w:pPr>
        <w:spacing w:line="360" w:lineRule="auto"/>
      </w:pPr>
      <w:r>
        <w:rPr>
          <w:b/>
        </w:rPr>
        <w:t xml:space="preserve">Ressourcetype: </w:t>
      </w:r>
      <w:r>
        <w:t>Forsøgsvejledning og apparatur</w:t>
      </w:r>
    </w:p>
    <w:p w14:paraId="40EB5E82" w14:textId="568D8FED" w:rsidR="00A9124A" w:rsidRDefault="00A9124A" w:rsidP="00A9124A">
      <w:pPr>
        <w:spacing w:line="360" w:lineRule="auto"/>
      </w:pPr>
      <w:r w:rsidRPr="003857EE">
        <w:rPr>
          <w:b/>
        </w:rPr>
        <w:t>Tidsforbrug</w:t>
      </w:r>
      <w:r>
        <w:t>: ca. 60 min</w:t>
      </w:r>
    </w:p>
    <w:p w14:paraId="209585DC" w14:textId="77777777" w:rsidR="00A9124A" w:rsidRDefault="00A9124A" w:rsidP="00A9124A"/>
    <w:p w14:paraId="233CFA3A" w14:textId="77777777" w:rsidR="00A9124A" w:rsidRDefault="00A9124A" w:rsidP="00A9124A">
      <w:r w:rsidRPr="003857EE">
        <w:rPr>
          <w:b/>
        </w:rPr>
        <w:t>Beskrivelse</w:t>
      </w:r>
      <w:r>
        <w:t>:</w:t>
      </w:r>
    </w:p>
    <w:p w14:paraId="0BFDA5A3" w14:textId="77777777" w:rsidR="00A9124A" w:rsidRDefault="00A9124A" w:rsidP="003857EE">
      <w:pPr>
        <w:overflowPunct w:val="0"/>
        <w:autoSpaceDE w:val="0"/>
        <w:autoSpaceDN w:val="0"/>
        <w:adjustRightInd w:val="0"/>
        <w:jc w:val="both"/>
      </w:pPr>
    </w:p>
    <w:p w14:paraId="6B7D9423" w14:textId="77777777" w:rsidR="00A9124A" w:rsidRDefault="003857EE" w:rsidP="003857EE">
      <w:pPr>
        <w:overflowPunct w:val="0"/>
        <w:autoSpaceDE w:val="0"/>
        <w:autoSpaceDN w:val="0"/>
        <w:adjustRightInd w:val="0"/>
        <w:jc w:val="both"/>
      </w:pPr>
      <w:r>
        <w:t>Ved dette eksperiment vil vi bestemme nyttevirk</w:t>
      </w:r>
      <w:r>
        <w:softHyphen/>
        <w:t xml:space="preserve">ningen </w:t>
      </w:r>
      <m:oMath>
        <m:r>
          <w:rPr>
            <w:rFonts w:ascii="Cambria Math" w:hAnsi="Cambria Math"/>
            <w:i/>
          </w:rPr>
          <w:sym w:font="Symbol" w:char="0068"/>
        </m:r>
      </m:oMath>
      <w:r>
        <w:t xml:space="preserve"> for en elektrisk pære, dvs. hvor stor en procentdel af den tilførte elektriske energi, der sendes ud i form af lysenergi. Måleprincippet er at sammenligne to forsøg med en pære neddyppet i vand. I det første forsøg lader vi lyset fra pæren skinne ud gennem vandet og det gennem</w:t>
      </w:r>
      <w:r>
        <w:softHyphen/>
        <w:t xml:space="preserve">sigtige bæger. Lysets energi kan således ikke optages i vandet og opvarme det. I det andet forsøg pakker vi pæren ind i alufolie. Her kan lysenergien ikke slippe ud, men omdannes til varme i alufoliet. Denne varme forplanter sig ud i vandet og opvarmer dermed vandet. </w:t>
      </w:r>
    </w:p>
    <w:p w14:paraId="7B131F5E" w14:textId="382B2D82" w:rsidR="003857EE" w:rsidRDefault="003857EE" w:rsidP="003857EE">
      <w:pPr>
        <w:overflowPunct w:val="0"/>
        <w:autoSpaceDE w:val="0"/>
        <w:autoSpaceDN w:val="0"/>
        <w:adjustRightInd w:val="0"/>
        <w:jc w:val="both"/>
      </w:pPr>
      <w:r>
        <w:t>Til eksperimentet skal vi bruge:</w:t>
      </w:r>
    </w:p>
    <w:p w14:paraId="27A761BF" w14:textId="4D1D08B4" w:rsidR="003857EE" w:rsidRDefault="003857EE" w:rsidP="003857EE">
      <w:pPr>
        <w:overflowPunct w:val="0"/>
        <w:autoSpaceDE w:val="0"/>
        <w:autoSpaceDN w:val="0"/>
        <w:adjustRightInd w:val="0"/>
        <w:jc w:val="both"/>
      </w:pPr>
      <w:r>
        <w:t>En 21 W pære</w:t>
      </w:r>
      <w:r w:rsidR="002F781D">
        <w:t xml:space="preserve"> fra en bil </w:t>
      </w:r>
      <w:r>
        <w:t xml:space="preserve">(fx 6 V, 5 A), </w:t>
      </w:r>
      <w:r w:rsidR="00A9124A">
        <w:t xml:space="preserve">strømforsyning, </w:t>
      </w:r>
      <w:r>
        <w:t>et gennemsigtigt plastbæger, (</w:t>
      </w:r>
      <w:r w:rsidR="00A9124A">
        <w:t xml:space="preserve">evt. </w:t>
      </w:r>
      <w:r>
        <w:t>en magnetomrører), et digitalter</w:t>
      </w:r>
      <w:r>
        <w:softHyphen/>
        <w:t xml:space="preserve">mometer, </w:t>
      </w:r>
      <w:r w:rsidR="00A9124A">
        <w:t>et wattmeter</w:t>
      </w:r>
      <w:r>
        <w:t xml:space="preserve"> samt lidt alufolie.</w:t>
      </w:r>
    </w:p>
    <w:p w14:paraId="542999AA" w14:textId="5AF9043E" w:rsidR="00B82B98" w:rsidRDefault="00B82B98" w:rsidP="003857EE">
      <w:pPr>
        <w:overflowPunct w:val="0"/>
        <w:autoSpaceDE w:val="0"/>
        <w:autoSpaceDN w:val="0"/>
        <w:adjustRightInd w:val="0"/>
        <w:jc w:val="both"/>
      </w:pPr>
    </w:p>
    <w:tbl>
      <w:tblPr>
        <w:tblStyle w:val="Tabel-Git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96"/>
        <w:gridCol w:w="4236"/>
      </w:tblGrid>
      <w:tr w:rsidR="00B82B98" w14:paraId="793BD464" w14:textId="77777777" w:rsidTr="00B82B98">
        <w:tc>
          <w:tcPr>
            <w:tcW w:w="4811" w:type="dxa"/>
          </w:tcPr>
          <w:p w14:paraId="509631C5" w14:textId="18E41BC0" w:rsidR="00B82B98" w:rsidRDefault="00B82B98" w:rsidP="003857EE">
            <w:pPr>
              <w:overflowPunct w:val="0"/>
              <w:autoSpaceDE w:val="0"/>
              <w:autoSpaceDN w:val="0"/>
              <w:adjustRightInd w:val="0"/>
              <w:jc w:val="both"/>
            </w:pPr>
            <w:r>
              <w:rPr>
                <w:noProof/>
              </w:rPr>
              <w:drawing>
                <wp:inline distT="0" distB="0" distL="0" distR="0" wp14:anchorId="02096022" wp14:editId="5584F34A">
                  <wp:extent cx="2935821" cy="3284987"/>
                  <wp:effectExtent l="3175" t="0" r="1270" b="1270"/>
                  <wp:docPr id="10" name="Billed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G_8254.HEIC"/>
                          <pic:cNvPicPr/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58" t="2616" r="23267"/>
                          <a:stretch/>
                        </pic:blipFill>
                        <pic:spPr bwMode="auto">
                          <a:xfrm rot="5400000">
                            <a:off x="0" y="0"/>
                            <a:ext cx="2944087" cy="3294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1" w:type="dxa"/>
          </w:tcPr>
          <w:p w14:paraId="2D002297" w14:textId="27928974" w:rsidR="00B82B98" w:rsidRDefault="00B82B98" w:rsidP="003857EE">
            <w:pPr>
              <w:overflowPunct w:val="0"/>
              <w:autoSpaceDE w:val="0"/>
              <w:autoSpaceDN w:val="0"/>
              <w:adjustRightInd w:val="0"/>
              <w:jc w:val="both"/>
            </w:pPr>
            <w:r>
              <w:rPr>
                <w:noProof/>
              </w:rPr>
              <w:drawing>
                <wp:inline distT="0" distB="0" distL="0" distR="0" wp14:anchorId="3BAFEFD2" wp14:editId="65DB72CC">
                  <wp:extent cx="2384098" cy="2998381"/>
                  <wp:effectExtent l="0" t="0" r="3810" b="0"/>
                  <wp:docPr id="11" name="Billed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G_8255.HEIC"/>
                          <pic:cNvPicPr/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560" t="-1855" r="21763" b="6813"/>
                          <a:stretch/>
                        </pic:blipFill>
                        <pic:spPr bwMode="auto">
                          <a:xfrm>
                            <a:off x="0" y="0"/>
                            <a:ext cx="2399388" cy="30176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5D94F5" w14:textId="30E5DDC4" w:rsidR="003857EE" w:rsidRDefault="003857EE" w:rsidP="003857EE">
      <w:pPr>
        <w:overflowPunct w:val="0"/>
        <w:autoSpaceDE w:val="0"/>
        <w:autoSpaceDN w:val="0"/>
        <w:adjustRightInd w:val="0"/>
        <w:jc w:val="both"/>
      </w:pPr>
    </w:p>
    <w:p w14:paraId="30285A2A" w14:textId="3F9DFB3C" w:rsidR="003857EE" w:rsidRDefault="0005410C" w:rsidP="0005410C">
      <w:pPr>
        <w:pStyle w:val="Overskrift2"/>
        <w:rPr>
          <w:sz w:val="24"/>
        </w:rPr>
      </w:pPr>
      <w:r>
        <w:t>Fremgangsmåde</w:t>
      </w:r>
    </w:p>
    <w:p w14:paraId="282DAF55" w14:textId="48DE61AF" w:rsidR="003857EE" w:rsidRDefault="003857EE" w:rsidP="003857EE">
      <w:pPr>
        <w:overflowPunct w:val="0"/>
        <w:autoSpaceDE w:val="0"/>
        <w:autoSpaceDN w:val="0"/>
        <w:adjustRightInd w:val="0"/>
        <w:jc w:val="both"/>
      </w:pPr>
      <w:r>
        <w:t>Vi fore</w:t>
      </w:r>
      <w:r>
        <w:softHyphen/>
        <w:t xml:space="preserve">tager to målinger af hver </w:t>
      </w:r>
      <m:oMath>
        <m:r>
          <w:rPr>
            <w:rFonts w:ascii="Cambria Math" w:hAnsi="Cambria Math"/>
          </w:rPr>
          <m:t>∆t=300 s</m:t>
        </m:r>
      </m:oMath>
      <w:r>
        <w:t xml:space="preserve"> varighed</w:t>
      </w:r>
      <w:r w:rsidR="00A9124A">
        <w:t xml:space="preserve">. </w:t>
      </w:r>
      <w:r>
        <w:t>De to målin</w:t>
      </w:r>
      <w:r>
        <w:softHyphen/>
        <w:t>ger skal være identiske bortset fra, at lampen i andet forsøg skal være helt indesluttet i stanniol. Ved begge målinger skal</w:t>
      </w:r>
      <w:r w:rsidR="00A9124A">
        <w:t xml:space="preserve"> effekten </w:t>
      </w:r>
      <m:oMath>
        <m:r>
          <w:rPr>
            <w:rFonts w:ascii="Cambria Math" w:hAnsi="Cambria Math"/>
          </w:rPr>
          <m:t>P</m:t>
        </m:r>
      </m:oMath>
      <w:r>
        <w:t xml:space="preserve">, vandmassen </w:t>
      </w:r>
      <m:oMath>
        <m:r>
          <w:rPr>
            <w:rFonts w:ascii="Cambria Math" w:hAnsi="Cambria Math"/>
          </w:rPr>
          <m:t>m</m:t>
        </m:r>
      </m:oMath>
      <w:r>
        <w:t xml:space="preserve"> og tem</w:t>
      </w:r>
      <w:r>
        <w:softHyphen/>
        <w:t xml:space="preserve">peraturstigningen </w:t>
      </w:r>
      <m:oMath>
        <m:r>
          <w:rPr>
            <w:rFonts w:ascii="Cambria Math" w:hAnsi="Cambria Math"/>
            <w:i/>
          </w:rPr>
          <w:sym w:font="Symbol" w:char="0044"/>
        </m:r>
        <m:r>
          <w:rPr>
            <w:rFonts w:ascii="Cambria Math" w:hAnsi="Cambria Math"/>
          </w:rPr>
          <m:t>T</m:t>
        </m:r>
      </m:oMath>
      <w:r>
        <w:t xml:space="preserve"> noteres. Den energi, vi har tilført vandet, kan vi beregne </w:t>
      </w:r>
      <w:r w:rsidR="00A9124A">
        <w:t>ved</w:t>
      </w:r>
      <w:r>
        <w:t xml:space="preserve"> udtrykket:</w:t>
      </w:r>
    </w:p>
    <w:p w14:paraId="7BAC1C4D" w14:textId="3F646DED" w:rsidR="003857EE" w:rsidRPr="00A9124A" w:rsidRDefault="00000000" w:rsidP="003857EE">
      <w:pPr>
        <w:overflowPunct w:val="0"/>
        <w:autoSpaceDE w:val="0"/>
        <w:autoSpaceDN w:val="0"/>
        <w:adjustRightInd w:val="0"/>
        <w:ind w:left="852" w:firstLine="284"/>
        <w:jc w:val="both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E</m:t>
              </m:r>
            </m:e>
            <m:sub>
              <m:r>
                <w:rPr>
                  <w:rFonts w:ascii="Cambria Math" w:hAnsi="Cambria Math"/>
                </w:rPr>
                <m:t>vand</m:t>
              </m:r>
            </m:sub>
          </m:sSub>
          <m:r>
            <w:rPr>
              <w:rFonts w:ascii="Cambria Math" w:hAnsi="Cambria Math"/>
            </w:rPr>
            <m:t>=m∙c∙</m:t>
          </m:r>
          <m:r>
            <w:rPr>
              <w:rFonts w:ascii="Cambria Math" w:eastAsiaTheme="minorEastAsia" w:hAnsi="Cambria Math"/>
            </w:rPr>
            <m:t>∆T</m:t>
          </m:r>
        </m:oMath>
      </m:oMathPara>
    </w:p>
    <w:p w14:paraId="2A634C28" w14:textId="77777777" w:rsidR="00A9124A" w:rsidRDefault="00A9124A" w:rsidP="003857EE">
      <w:pPr>
        <w:overflowPunct w:val="0"/>
        <w:autoSpaceDE w:val="0"/>
        <w:autoSpaceDN w:val="0"/>
        <w:adjustRightInd w:val="0"/>
        <w:ind w:left="852" w:firstLine="284"/>
        <w:jc w:val="both"/>
      </w:pPr>
    </w:p>
    <w:p w14:paraId="14C6C0AB" w14:textId="77777777" w:rsidR="003857EE" w:rsidRDefault="003857EE" w:rsidP="003857EE">
      <w:pPr>
        <w:overflowPunct w:val="0"/>
        <w:autoSpaceDE w:val="0"/>
        <w:autoSpaceDN w:val="0"/>
        <w:adjustRightInd w:val="0"/>
        <w:jc w:val="both"/>
      </w:pPr>
      <w:r>
        <w:t>Den energi, som vi totalt har tilført systemet, kan vi beregne af:</w:t>
      </w:r>
    </w:p>
    <w:p w14:paraId="27DA1BFE" w14:textId="74D0B9BF" w:rsidR="003857EE" w:rsidRDefault="00000000" w:rsidP="003857EE">
      <w:pPr>
        <w:overflowPunct w:val="0"/>
        <w:autoSpaceDE w:val="0"/>
        <w:autoSpaceDN w:val="0"/>
        <w:adjustRightInd w:val="0"/>
        <w:ind w:left="852" w:firstLine="284"/>
        <w:jc w:val="both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E</m:t>
              </m:r>
            </m:e>
            <m:sub>
              <m:r>
                <w:rPr>
                  <w:rFonts w:ascii="Cambria Math" w:hAnsi="Cambria Math"/>
                </w:rPr>
                <m:t>tilført</m:t>
              </m:r>
            </m:sub>
          </m:sSub>
          <m:r>
            <w:rPr>
              <w:rFonts w:ascii="Cambria Math" w:hAnsi="Cambria Math"/>
            </w:rPr>
            <m:t>=P∙∆t</m:t>
          </m:r>
        </m:oMath>
      </m:oMathPara>
    </w:p>
    <w:p w14:paraId="757097C4" w14:textId="77777777" w:rsidR="003857EE" w:rsidRDefault="003857EE" w:rsidP="003857EE">
      <w:pPr>
        <w:overflowPunct w:val="0"/>
        <w:autoSpaceDE w:val="0"/>
        <w:autoSpaceDN w:val="0"/>
        <w:adjustRightInd w:val="0"/>
        <w:jc w:val="both"/>
      </w:pPr>
      <w:r>
        <w:t>I første forsøg (uden alufolie) gælder:</w:t>
      </w:r>
    </w:p>
    <w:p w14:paraId="7B7B38C1" w14:textId="09884985" w:rsidR="003857EE" w:rsidRDefault="00000000" w:rsidP="003857EE">
      <w:pPr>
        <w:overflowPunct w:val="0"/>
        <w:autoSpaceDE w:val="0"/>
        <w:autoSpaceDN w:val="0"/>
        <w:adjustRightInd w:val="0"/>
        <w:ind w:left="852" w:firstLine="284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E</m:t>
              </m:r>
            </m:e>
            <m:sub>
              <m:r>
                <w:rPr>
                  <w:rFonts w:ascii="Cambria Math" w:hAnsi="Cambria Math"/>
                </w:rPr>
                <m:t>tilført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E</m:t>
              </m:r>
            </m:e>
            <m:sub>
              <m:r>
                <w:rPr>
                  <w:rFonts w:ascii="Cambria Math" w:hAnsi="Cambria Math"/>
                </w:rPr>
                <m:t>vand,1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E</m:t>
              </m:r>
            </m:e>
            <m:sub>
              <m:r>
                <w:rPr>
                  <w:rFonts w:ascii="Cambria Math" w:hAnsi="Cambria Math"/>
                </w:rPr>
                <m:t>tab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E</m:t>
              </m:r>
            </m:e>
            <m:sub>
              <m:r>
                <w:rPr>
                  <w:rFonts w:ascii="Cambria Math" w:hAnsi="Cambria Math"/>
                </w:rPr>
                <m:t>lys</m:t>
              </m:r>
            </m:sub>
          </m:sSub>
        </m:oMath>
      </m:oMathPara>
    </w:p>
    <w:p w14:paraId="413D3C60" w14:textId="3DB8A2F3" w:rsidR="003857EE" w:rsidRDefault="003857EE" w:rsidP="003857EE">
      <w:pPr>
        <w:overflowPunct w:val="0"/>
        <w:autoSpaceDE w:val="0"/>
        <w:autoSpaceDN w:val="0"/>
        <w:adjustRightInd w:val="0"/>
      </w:pPr>
      <w:r>
        <w:t>I andet forsøg (med alufolie) gælder:</w:t>
      </w:r>
    </w:p>
    <w:p w14:paraId="6F50236F" w14:textId="0DD51E82" w:rsidR="0005410C" w:rsidRDefault="00000000" w:rsidP="003857EE">
      <w:pPr>
        <w:overflowPunct w:val="0"/>
        <w:autoSpaceDE w:val="0"/>
        <w:autoSpaceDN w:val="0"/>
        <w:adjustRightInd w:val="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E</m:t>
              </m:r>
            </m:e>
            <m:sub>
              <m:r>
                <w:rPr>
                  <w:rFonts w:ascii="Cambria Math" w:hAnsi="Cambria Math"/>
                </w:rPr>
                <m:t>tilført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E</m:t>
              </m:r>
            </m:e>
            <m:sub>
              <m:r>
                <w:rPr>
                  <w:rFonts w:ascii="Cambria Math" w:hAnsi="Cambria Math"/>
                </w:rPr>
                <m:t>vand,2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E</m:t>
              </m:r>
            </m:e>
            <m:sub>
              <m:r>
                <w:rPr>
                  <w:rFonts w:ascii="Cambria Math" w:hAnsi="Cambria Math"/>
                </w:rPr>
                <m:t>tab</m:t>
              </m:r>
            </m:sub>
          </m:sSub>
        </m:oMath>
      </m:oMathPara>
    </w:p>
    <w:p w14:paraId="7C4B160B" w14:textId="77777777" w:rsidR="0005410C" w:rsidRDefault="0005410C" w:rsidP="0005410C">
      <w:pPr>
        <w:overflowPunct w:val="0"/>
        <w:autoSpaceDE w:val="0"/>
        <w:autoSpaceDN w:val="0"/>
        <w:adjustRightInd w:val="0"/>
        <w:jc w:val="both"/>
      </w:pPr>
    </w:p>
    <w:p w14:paraId="47D68D4C" w14:textId="440021D1" w:rsidR="0005410C" w:rsidRDefault="0005410C" w:rsidP="0005410C">
      <w:pPr>
        <w:overflowPunct w:val="0"/>
        <w:autoSpaceDE w:val="0"/>
        <w:autoSpaceDN w:val="0"/>
        <w:adjustRightInd w:val="0"/>
        <w:jc w:val="both"/>
      </w:pPr>
      <w:r>
        <w:t xml:space="preserve">Antager vi nu, at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E</m:t>
            </m:r>
          </m:e>
          <m:sub>
            <m:r>
              <w:rPr>
                <w:rFonts w:ascii="Cambria Math" w:hAnsi="Cambria Math"/>
              </w:rPr>
              <m:t>tab</m:t>
            </m:r>
          </m:sub>
        </m:sSub>
      </m:oMath>
      <w:r>
        <w:t xml:space="preserve"> har samme værdi i begge forsøg, og at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E</m:t>
            </m:r>
          </m:e>
          <m:sub>
            <m:r>
              <w:rPr>
                <w:rFonts w:ascii="Cambria Math" w:hAnsi="Cambria Math"/>
              </w:rPr>
              <m:t>tilført</m:t>
            </m:r>
          </m:sub>
        </m:sSub>
      </m:oMath>
      <w:r>
        <w:t xml:space="preserve"> er den samme i begge forsøg, kan vi beregne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E</m:t>
            </m:r>
          </m:e>
          <m:sub>
            <m:r>
              <w:rPr>
                <w:rFonts w:ascii="Cambria Math" w:hAnsi="Cambria Math"/>
              </w:rPr>
              <m:t>lys</m:t>
            </m:r>
          </m:sub>
        </m:sSub>
      </m:oMath>
      <w:r>
        <w:t xml:space="preserve"> af:</w:t>
      </w:r>
    </w:p>
    <w:p w14:paraId="541E186E" w14:textId="5E3E9FE4" w:rsidR="0005410C" w:rsidRDefault="00000000" w:rsidP="0005410C">
      <w:pPr>
        <w:overflowPunct w:val="0"/>
        <w:autoSpaceDE w:val="0"/>
        <w:autoSpaceDN w:val="0"/>
        <w:adjustRightInd w:val="0"/>
        <w:jc w:val="both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E</m:t>
              </m:r>
            </m:e>
            <m:sub>
              <m:r>
                <w:rPr>
                  <w:rFonts w:ascii="Cambria Math" w:hAnsi="Cambria Math"/>
                </w:rPr>
                <m:t>lys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E</m:t>
              </m:r>
            </m:e>
            <m:sub>
              <m:r>
                <w:rPr>
                  <w:rFonts w:ascii="Cambria Math" w:hAnsi="Cambria Math"/>
                </w:rPr>
                <m:t>vand,2</m:t>
              </m:r>
            </m:sub>
          </m:sSub>
          <m: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E</m:t>
              </m:r>
            </m:e>
            <m:sub>
              <m:r>
                <w:rPr>
                  <w:rFonts w:ascii="Cambria Math" w:hAnsi="Cambria Math"/>
                </w:rPr>
                <m:t>vand,1</m:t>
              </m:r>
            </m:sub>
          </m:sSub>
        </m:oMath>
      </m:oMathPara>
    </w:p>
    <w:p w14:paraId="0CF77FBE" w14:textId="2388CFFC" w:rsidR="0005410C" w:rsidRDefault="0005410C" w:rsidP="0005410C">
      <w:pPr>
        <w:overflowPunct w:val="0"/>
        <w:autoSpaceDE w:val="0"/>
        <w:autoSpaceDN w:val="0"/>
        <w:adjustRightInd w:val="0"/>
      </w:pPr>
    </w:p>
    <w:p w14:paraId="5DF28043" w14:textId="77777777" w:rsidR="0005410C" w:rsidRDefault="0005410C" w:rsidP="0005410C">
      <w:pPr>
        <w:overflowPunct w:val="0"/>
        <w:autoSpaceDE w:val="0"/>
        <w:autoSpaceDN w:val="0"/>
        <w:adjustRightInd w:val="0"/>
      </w:pPr>
      <w:r>
        <w:t>Herefter kan vi beregne nyttevirkningen:</w:t>
      </w:r>
    </w:p>
    <w:p w14:paraId="7182784A" w14:textId="77777777" w:rsidR="0005410C" w:rsidRPr="0005410C" w:rsidRDefault="0005410C" w:rsidP="0005410C">
      <w:pPr>
        <w:overflowPunct w:val="0"/>
        <w:autoSpaceDE w:val="0"/>
        <w:autoSpaceDN w:val="0"/>
        <w:adjustRightInd w:val="0"/>
        <w:rPr>
          <w:rFonts w:asciiTheme="minorHAnsi" w:eastAsiaTheme="minorEastAsia" w:hAnsiTheme="minorHAnsi" w:cstheme="minorBidi"/>
        </w:rPr>
      </w:pPr>
      <m:oMathPara>
        <m:oMath>
          <m:r>
            <w:rPr>
              <w:rFonts w:ascii="Cambria Math" w:hAnsi="Cambria Math"/>
            </w:rPr>
            <m:t>η=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E</m:t>
                  </m:r>
                </m:e>
                <m:sub>
                  <m:r>
                    <w:rPr>
                      <w:rFonts w:ascii="Cambria Math" w:hAnsi="Cambria Math"/>
                    </w:rPr>
                    <m:t>lys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E</m:t>
                  </m:r>
                </m:e>
                <m:sub>
                  <m:r>
                    <w:rPr>
                      <w:rFonts w:ascii="Cambria Math" w:hAnsi="Cambria Math"/>
                    </w:rPr>
                    <m:t>tilført</m:t>
                  </m:r>
                </m:sub>
              </m:sSub>
            </m:den>
          </m:f>
        </m:oMath>
      </m:oMathPara>
    </w:p>
    <w:p w14:paraId="6AF899B7" w14:textId="77777777" w:rsidR="003857EE" w:rsidRPr="003857EE" w:rsidRDefault="003857EE" w:rsidP="003857EE"/>
    <w:sectPr w:rsidR="003857EE" w:rsidRPr="003857EE" w:rsidSect="00D12917">
      <w:pgSz w:w="11900" w:h="16840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FF7AEC"/>
    <w:multiLevelType w:val="hybridMultilevel"/>
    <w:tmpl w:val="5F4E96BE"/>
    <w:lvl w:ilvl="0" w:tplc="040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BB0AA7"/>
    <w:multiLevelType w:val="hybridMultilevel"/>
    <w:tmpl w:val="A0C670FA"/>
    <w:lvl w:ilvl="0" w:tplc="0406000F">
      <w:start w:val="1"/>
      <w:numFmt w:val="decimal"/>
      <w:lvlText w:val="%1."/>
      <w:lvlJc w:val="left"/>
      <w:pPr>
        <w:ind w:left="360" w:hanging="360"/>
      </w:pPr>
    </w:lvl>
    <w:lvl w:ilvl="1" w:tplc="04060019" w:tentative="1">
      <w:start w:val="1"/>
      <w:numFmt w:val="lowerLetter"/>
      <w:lvlText w:val="%2."/>
      <w:lvlJc w:val="left"/>
      <w:pPr>
        <w:ind w:left="1080" w:hanging="360"/>
      </w:pPr>
    </w:lvl>
    <w:lvl w:ilvl="2" w:tplc="0406001B" w:tentative="1">
      <w:start w:val="1"/>
      <w:numFmt w:val="lowerRoman"/>
      <w:lvlText w:val="%3."/>
      <w:lvlJc w:val="right"/>
      <w:pPr>
        <w:ind w:left="1800" w:hanging="180"/>
      </w:pPr>
    </w:lvl>
    <w:lvl w:ilvl="3" w:tplc="0406000F" w:tentative="1">
      <w:start w:val="1"/>
      <w:numFmt w:val="decimal"/>
      <w:lvlText w:val="%4."/>
      <w:lvlJc w:val="left"/>
      <w:pPr>
        <w:ind w:left="2520" w:hanging="360"/>
      </w:pPr>
    </w:lvl>
    <w:lvl w:ilvl="4" w:tplc="04060019" w:tentative="1">
      <w:start w:val="1"/>
      <w:numFmt w:val="lowerLetter"/>
      <w:lvlText w:val="%5."/>
      <w:lvlJc w:val="left"/>
      <w:pPr>
        <w:ind w:left="3240" w:hanging="360"/>
      </w:pPr>
    </w:lvl>
    <w:lvl w:ilvl="5" w:tplc="0406001B" w:tentative="1">
      <w:start w:val="1"/>
      <w:numFmt w:val="lowerRoman"/>
      <w:lvlText w:val="%6."/>
      <w:lvlJc w:val="right"/>
      <w:pPr>
        <w:ind w:left="3960" w:hanging="180"/>
      </w:pPr>
    </w:lvl>
    <w:lvl w:ilvl="6" w:tplc="0406000F" w:tentative="1">
      <w:start w:val="1"/>
      <w:numFmt w:val="decimal"/>
      <w:lvlText w:val="%7."/>
      <w:lvlJc w:val="left"/>
      <w:pPr>
        <w:ind w:left="4680" w:hanging="360"/>
      </w:pPr>
    </w:lvl>
    <w:lvl w:ilvl="7" w:tplc="04060019" w:tentative="1">
      <w:start w:val="1"/>
      <w:numFmt w:val="lowerLetter"/>
      <w:lvlText w:val="%8."/>
      <w:lvlJc w:val="left"/>
      <w:pPr>
        <w:ind w:left="5400" w:hanging="360"/>
      </w:pPr>
    </w:lvl>
    <w:lvl w:ilvl="8" w:tplc="0406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979113611">
    <w:abstractNumId w:val="0"/>
  </w:num>
  <w:num w:numId="2" w16cid:durableId="169411296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8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57EE"/>
    <w:rsid w:val="0005410C"/>
    <w:rsid w:val="00152B95"/>
    <w:rsid w:val="001C30D9"/>
    <w:rsid w:val="00205D9A"/>
    <w:rsid w:val="00217A71"/>
    <w:rsid w:val="002F781D"/>
    <w:rsid w:val="00310E94"/>
    <w:rsid w:val="003419EE"/>
    <w:rsid w:val="003857EE"/>
    <w:rsid w:val="00397D30"/>
    <w:rsid w:val="003C2D89"/>
    <w:rsid w:val="004622E2"/>
    <w:rsid w:val="0048126C"/>
    <w:rsid w:val="004A3C76"/>
    <w:rsid w:val="004F4086"/>
    <w:rsid w:val="005A60B0"/>
    <w:rsid w:val="006E7829"/>
    <w:rsid w:val="008058DF"/>
    <w:rsid w:val="00911392"/>
    <w:rsid w:val="00947B2E"/>
    <w:rsid w:val="00991F13"/>
    <w:rsid w:val="00A2186F"/>
    <w:rsid w:val="00A26795"/>
    <w:rsid w:val="00A813EE"/>
    <w:rsid w:val="00A9124A"/>
    <w:rsid w:val="00B82B98"/>
    <w:rsid w:val="00B87BBA"/>
    <w:rsid w:val="00C81BBA"/>
    <w:rsid w:val="00CB4F75"/>
    <w:rsid w:val="00CC0F95"/>
    <w:rsid w:val="00CC11C6"/>
    <w:rsid w:val="00D12917"/>
    <w:rsid w:val="00D3369B"/>
    <w:rsid w:val="00D42B6D"/>
    <w:rsid w:val="00D77E02"/>
    <w:rsid w:val="00DA6E49"/>
    <w:rsid w:val="00EC5440"/>
    <w:rsid w:val="00EE11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8403BC"/>
  <w14:defaultImageDpi w14:val="32767"/>
  <w15:chartTrackingRefBased/>
  <w15:docId w15:val="{C89F698D-37D1-7146-A9AC-C30BBA50D5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a-DK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152B95"/>
    <w:rPr>
      <w:rFonts w:ascii="Times New Roman" w:eastAsia="Times New Roman" w:hAnsi="Times New Roman" w:cs="Times New Roman"/>
      <w:lang w:eastAsia="da-DK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CC11C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en-US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3857E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en-US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customStyle="1" w:styleId="Overskrift1Tegn">
    <w:name w:val="Overskrift 1 Tegn"/>
    <w:basedOn w:val="Standardskrifttypeiafsnit"/>
    <w:link w:val="Overskrift1"/>
    <w:uiPriority w:val="9"/>
    <w:rsid w:val="00CC11C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el">
    <w:name w:val="Title"/>
    <w:basedOn w:val="Normal"/>
    <w:next w:val="Normal"/>
    <w:link w:val="TitelTegn"/>
    <w:uiPriority w:val="10"/>
    <w:qFormat/>
    <w:rsid w:val="003857EE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</w:rPr>
  </w:style>
  <w:style w:type="character" w:customStyle="1" w:styleId="TitelTegn">
    <w:name w:val="Titel Tegn"/>
    <w:basedOn w:val="Standardskrifttypeiafsnit"/>
    <w:link w:val="Titel"/>
    <w:uiPriority w:val="10"/>
    <w:rsid w:val="003857E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eafsnit">
    <w:name w:val="List Paragraph"/>
    <w:basedOn w:val="Normal"/>
    <w:uiPriority w:val="34"/>
    <w:qFormat/>
    <w:rsid w:val="003857EE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character" w:customStyle="1" w:styleId="Overskrift2Tegn">
    <w:name w:val="Overskrift 2 Tegn"/>
    <w:basedOn w:val="Standardskrifttypeiafsnit"/>
    <w:link w:val="Overskrift2"/>
    <w:uiPriority w:val="9"/>
    <w:rsid w:val="003857E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Pladsholdertekst">
    <w:name w:val="Placeholder Text"/>
    <w:basedOn w:val="Standardskrifttypeiafsnit"/>
    <w:uiPriority w:val="99"/>
    <w:semiHidden/>
    <w:rsid w:val="00A9124A"/>
    <w:rPr>
      <w:color w:val="808080"/>
    </w:rPr>
  </w:style>
  <w:style w:type="character" w:customStyle="1" w:styleId="apple-converted-space">
    <w:name w:val="apple-converted-space"/>
    <w:basedOn w:val="Standardskrifttypeiafsnit"/>
    <w:rsid w:val="00152B95"/>
  </w:style>
  <w:style w:type="table" w:styleId="Tabel-Gitter">
    <w:name w:val="Table Grid"/>
    <w:basedOn w:val="Tabel-Normal"/>
    <w:uiPriority w:val="39"/>
    <w:rsid w:val="00B82B9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770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ontor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262</Words>
  <Characters>1600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Christina cæsarsen</dc:creator>
  <cp:keywords/>
  <dc:description/>
  <cp:lastModifiedBy>Christina cæsarsen</cp:lastModifiedBy>
  <cp:revision>3</cp:revision>
  <dcterms:created xsi:type="dcterms:W3CDTF">2024-10-14T07:32:00Z</dcterms:created>
  <dcterms:modified xsi:type="dcterms:W3CDTF">2024-10-14T07:34:00Z</dcterms:modified>
</cp:coreProperties>
</file>